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55D" w:rsidRPr="00476F5E" w:rsidRDefault="00BF155D" w:rsidP="00476F5E">
      <w:pPr>
        <w:pStyle w:val="a9"/>
        <w:ind w:right="0"/>
        <w:jc w:val="center"/>
        <w:rPr>
          <w:b/>
          <w:sz w:val="28"/>
          <w:szCs w:val="28"/>
        </w:rPr>
      </w:pPr>
      <w:r w:rsidRPr="00476F5E">
        <w:rPr>
          <w:b/>
          <w:sz w:val="28"/>
          <w:szCs w:val="28"/>
        </w:rPr>
        <w:t>Уголовная ответственность за заведомо ложный донос</w:t>
      </w:r>
    </w:p>
    <w:p w:rsidR="00BF155D" w:rsidRPr="00BF155D" w:rsidRDefault="00BF155D" w:rsidP="00011236">
      <w:pPr>
        <w:pStyle w:val="a9"/>
        <w:ind w:right="0" w:firstLine="709"/>
        <w:rPr>
          <w:sz w:val="28"/>
          <w:szCs w:val="28"/>
        </w:rPr>
      </w:pPr>
    </w:p>
    <w:p w:rsidR="00BF155D" w:rsidRDefault="00BF155D" w:rsidP="00011236">
      <w:pPr>
        <w:pStyle w:val="a9"/>
        <w:ind w:right="0" w:firstLine="709"/>
        <w:rPr>
          <w:sz w:val="28"/>
          <w:szCs w:val="28"/>
        </w:rPr>
      </w:pPr>
      <w:r w:rsidRPr="00BF155D">
        <w:rPr>
          <w:sz w:val="28"/>
          <w:szCs w:val="28"/>
        </w:rPr>
        <w:t>Каждый гражданин Российской Федерации вправе в любой форме обратиться в правоохранительные органы с заявлением о совершении в отношении него преступления.</w:t>
      </w:r>
    </w:p>
    <w:p w:rsidR="00011236" w:rsidRPr="00BF155D" w:rsidRDefault="00011236" w:rsidP="00011236">
      <w:pPr>
        <w:pStyle w:val="a9"/>
        <w:ind w:right="0" w:firstLine="709"/>
        <w:rPr>
          <w:sz w:val="28"/>
          <w:szCs w:val="28"/>
        </w:rPr>
      </w:pPr>
      <w:r w:rsidRPr="00BF155D">
        <w:rPr>
          <w:sz w:val="28"/>
          <w:szCs w:val="28"/>
        </w:rPr>
        <w:t>Сотрудники правоохранительных органов при получении заявления обязаны провести проверку для установления следующих обстоятельств: имело ли место событие преступления, определения лица, виновного в совершении преступления, а также доказательств его причастности к преступлению.</w:t>
      </w:r>
    </w:p>
    <w:p w:rsidR="00011236" w:rsidRDefault="00011236" w:rsidP="00011236">
      <w:pPr>
        <w:pStyle w:val="a9"/>
        <w:ind w:right="0" w:firstLine="709"/>
        <w:rPr>
          <w:sz w:val="28"/>
          <w:szCs w:val="28"/>
        </w:rPr>
      </w:pPr>
      <w:r w:rsidRPr="00BF155D">
        <w:rPr>
          <w:sz w:val="28"/>
          <w:szCs w:val="28"/>
        </w:rPr>
        <w:t>В случае установления заведомо ложных сведений, указанных в сообщении</w:t>
      </w:r>
      <w:r w:rsidR="009A06CE">
        <w:rPr>
          <w:sz w:val="28"/>
          <w:szCs w:val="28"/>
        </w:rPr>
        <w:t xml:space="preserve"> о преступлении</w:t>
      </w:r>
      <w:r w:rsidRPr="00BF155D">
        <w:rPr>
          <w:sz w:val="28"/>
          <w:szCs w:val="28"/>
        </w:rPr>
        <w:t>, не имевших</w:t>
      </w:r>
      <w:r w:rsidR="009A06CE">
        <w:rPr>
          <w:sz w:val="28"/>
          <w:szCs w:val="28"/>
        </w:rPr>
        <w:t xml:space="preserve"> места</w:t>
      </w:r>
      <w:r w:rsidRPr="00BF155D">
        <w:rPr>
          <w:sz w:val="28"/>
          <w:szCs w:val="28"/>
        </w:rPr>
        <w:t xml:space="preserve"> в действительности, заявитель может быть привлечен к </w:t>
      </w:r>
      <w:r w:rsidR="009A06CE">
        <w:rPr>
          <w:sz w:val="28"/>
          <w:szCs w:val="28"/>
        </w:rPr>
        <w:t>уголовной ответственности по статье</w:t>
      </w:r>
      <w:r w:rsidRPr="00BF155D">
        <w:rPr>
          <w:sz w:val="28"/>
          <w:szCs w:val="28"/>
        </w:rPr>
        <w:t xml:space="preserve"> 306 Уголовного кодекса Российской Федерации за заведомо ложный донос, в случае установления его прямого осознанного умысла на это, вне зависимости от цели и мотива, которым он руководствовался при подаче заявления</w:t>
      </w:r>
      <w:r w:rsidR="009A06CE">
        <w:rPr>
          <w:sz w:val="28"/>
          <w:szCs w:val="28"/>
        </w:rPr>
        <w:t>.</w:t>
      </w:r>
    </w:p>
    <w:p w:rsidR="00011236" w:rsidRDefault="00011236" w:rsidP="00011236">
      <w:pPr>
        <w:pStyle w:val="a9"/>
        <w:ind w:firstLine="709"/>
        <w:rPr>
          <w:sz w:val="28"/>
          <w:szCs w:val="28"/>
        </w:rPr>
      </w:pPr>
      <w:r w:rsidRPr="00011236">
        <w:rPr>
          <w:sz w:val="28"/>
          <w:szCs w:val="28"/>
        </w:rPr>
        <w:t xml:space="preserve">Общественная опасность преступления состоит в том, что оно нарушает нормальную работу правоохранительных органов, занимающихся проверкой заведомо ложного сообщения о совершении преступления. Неверная информация отвлекает силы и внимание органов следствия и дознания от борьбы с </w:t>
      </w:r>
      <w:r w:rsidR="009A06CE">
        <w:rPr>
          <w:sz w:val="28"/>
          <w:szCs w:val="28"/>
        </w:rPr>
        <w:t>действительно произошедшими</w:t>
      </w:r>
      <w:r w:rsidRPr="00011236">
        <w:rPr>
          <w:sz w:val="28"/>
          <w:szCs w:val="28"/>
        </w:rPr>
        <w:t xml:space="preserve"> преступлениями.</w:t>
      </w:r>
    </w:p>
    <w:p w:rsidR="00011236" w:rsidRDefault="009A06CE" w:rsidP="00011236">
      <w:pPr>
        <w:pStyle w:val="a9"/>
        <w:ind w:firstLine="709"/>
        <w:rPr>
          <w:sz w:val="28"/>
          <w:szCs w:val="28"/>
        </w:rPr>
      </w:pPr>
      <w:r>
        <w:rPr>
          <w:sz w:val="28"/>
          <w:szCs w:val="28"/>
        </w:rPr>
        <w:t>При этом к уголовной ответственности за указанное преступлений</w:t>
      </w:r>
      <w:r w:rsidR="00011236" w:rsidRPr="00011236">
        <w:rPr>
          <w:sz w:val="28"/>
          <w:szCs w:val="28"/>
        </w:rPr>
        <w:t xml:space="preserve"> может быть </w:t>
      </w:r>
      <w:r>
        <w:rPr>
          <w:sz w:val="28"/>
          <w:szCs w:val="28"/>
        </w:rPr>
        <w:t xml:space="preserve">привлечено </w:t>
      </w:r>
      <w:r w:rsidR="00011236" w:rsidRPr="00011236">
        <w:rPr>
          <w:sz w:val="28"/>
          <w:szCs w:val="28"/>
        </w:rPr>
        <w:t>любое вменяемое лицо, достигшее возраста 16 лет.</w:t>
      </w:r>
    </w:p>
    <w:p w:rsidR="009A06CE" w:rsidRDefault="009A06CE" w:rsidP="00011236">
      <w:pPr>
        <w:pStyle w:val="a9"/>
        <w:ind w:firstLine="709"/>
        <w:rPr>
          <w:sz w:val="28"/>
          <w:szCs w:val="28"/>
        </w:rPr>
      </w:pPr>
      <w:r>
        <w:rPr>
          <w:sz w:val="28"/>
          <w:szCs w:val="28"/>
        </w:rPr>
        <w:t>Так, с</w:t>
      </w:r>
      <w:r w:rsidRPr="009A06CE">
        <w:rPr>
          <w:sz w:val="28"/>
          <w:szCs w:val="28"/>
        </w:rPr>
        <w:t>огласно части 1 статьи 306 Уголовного кодекса Российской Федерации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11236" w:rsidRPr="00011236" w:rsidRDefault="00011236" w:rsidP="00011236">
      <w:pPr>
        <w:pStyle w:val="a9"/>
        <w:ind w:firstLine="709"/>
        <w:rPr>
          <w:sz w:val="28"/>
          <w:szCs w:val="28"/>
        </w:rPr>
      </w:pPr>
      <w:r w:rsidRPr="00011236">
        <w:rPr>
          <w:sz w:val="28"/>
          <w:szCs w:val="28"/>
        </w:rPr>
        <w:t>Более строгая ответственность предусмотрена</w:t>
      </w:r>
      <w:r w:rsidR="009A06CE">
        <w:rPr>
          <w:sz w:val="28"/>
          <w:szCs w:val="28"/>
        </w:rPr>
        <w:t xml:space="preserve"> частью 2 статьи 306 Уголовного Кодекса Российской Федерации</w:t>
      </w:r>
      <w:r w:rsidRPr="00011236">
        <w:rPr>
          <w:sz w:val="28"/>
          <w:szCs w:val="28"/>
        </w:rPr>
        <w:t xml:space="preserve"> за </w:t>
      </w:r>
      <w:r w:rsidR="009A06CE">
        <w:rPr>
          <w:sz w:val="28"/>
          <w:szCs w:val="28"/>
        </w:rPr>
        <w:t xml:space="preserve">заведомо ложный </w:t>
      </w:r>
      <w:r w:rsidRPr="00011236">
        <w:rPr>
          <w:sz w:val="28"/>
          <w:szCs w:val="28"/>
        </w:rPr>
        <w:t>донос, соединенный с обвинением лица в совершении тяжкого или особо тяжкого преступления</w:t>
      </w:r>
      <w:r w:rsidR="009A06CE">
        <w:rPr>
          <w:sz w:val="28"/>
          <w:szCs w:val="28"/>
        </w:rPr>
        <w:t xml:space="preserve"> - </w:t>
      </w:r>
      <w:r w:rsidR="009A06CE" w:rsidRPr="009A06CE">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r w:rsidRPr="00011236">
        <w:rPr>
          <w:sz w:val="28"/>
          <w:szCs w:val="28"/>
        </w:rPr>
        <w:t xml:space="preserve"> Однако в таком случае необходимо, чтобы в </w:t>
      </w:r>
      <w:r w:rsidR="009A06CE">
        <w:rPr>
          <w:sz w:val="28"/>
          <w:szCs w:val="28"/>
        </w:rPr>
        <w:t xml:space="preserve">заведомо ложном </w:t>
      </w:r>
      <w:r w:rsidRPr="00011236">
        <w:rPr>
          <w:sz w:val="28"/>
          <w:szCs w:val="28"/>
        </w:rPr>
        <w:t>доносе содержалось указание на конкретное лицо, якобы совершившее это преступление.</w:t>
      </w:r>
    </w:p>
    <w:p w:rsidR="00011236" w:rsidRPr="00011236" w:rsidRDefault="009A06CE" w:rsidP="00011236">
      <w:pPr>
        <w:pStyle w:val="a9"/>
        <w:ind w:firstLine="709"/>
        <w:rPr>
          <w:sz w:val="28"/>
          <w:szCs w:val="28"/>
        </w:rPr>
      </w:pPr>
      <w:r>
        <w:rPr>
          <w:sz w:val="28"/>
          <w:szCs w:val="28"/>
        </w:rPr>
        <w:t xml:space="preserve">Частью 3 статьи </w:t>
      </w:r>
      <w:r w:rsidR="00011236" w:rsidRPr="00011236">
        <w:rPr>
          <w:sz w:val="28"/>
          <w:szCs w:val="28"/>
        </w:rPr>
        <w:t xml:space="preserve">306 </w:t>
      </w:r>
      <w:r>
        <w:rPr>
          <w:sz w:val="28"/>
          <w:szCs w:val="28"/>
        </w:rPr>
        <w:t>Уголовного Кодекса Российской Федерациипредусмотрен</w:t>
      </w:r>
      <w:r w:rsidR="00011236" w:rsidRPr="00011236">
        <w:rPr>
          <w:sz w:val="28"/>
          <w:szCs w:val="28"/>
        </w:rPr>
        <w:t xml:space="preserve"> особо квалифицирующий признак – </w:t>
      </w:r>
      <w:r>
        <w:rPr>
          <w:sz w:val="28"/>
          <w:szCs w:val="28"/>
        </w:rPr>
        <w:t>заведомо ложный донос</w:t>
      </w:r>
      <w:r w:rsidR="00011236" w:rsidRPr="00011236">
        <w:rPr>
          <w:sz w:val="28"/>
          <w:szCs w:val="28"/>
        </w:rPr>
        <w:t xml:space="preserve">, соединенный с искусственным созданием доказательств обвинения, фальсификацией, имитацией доказательственных фактов, которых на самом деле нет (например, подготовка </w:t>
      </w:r>
      <w:r>
        <w:rPr>
          <w:sz w:val="28"/>
          <w:szCs w:val="28"/>
        </w:rPr>
        <w:t>«</w:t>
      </w:r>
      <w:r w:rsidR="00011236" w:rsidRPr="00011236">
        <w:rPr>
          <w:sz w:val="28"/>
          <w:szCs w:val="28"/>
        </w:rPr>
        <w:t>подставных</w:t>
      </w:r>
      <w:r>
        <w:rPr>
          <w:sz w:val="28"/>
          <w:szCs w:val="28"/>
        </w:rPr>
        <w:t>»</w:t>
      </w:r>
      <w:r w:rsidR="00011236" w:rsidRPr="00011236">
        <w:rPr>
          <w:sz w:val="28"/>
          <w:szCs w:val="28"/>
        </w:rPr>
        <w:t xml:space="preserve"> свидетелей, изготовление фальшивых вещественных или письменных доказательств).</w:t>
      </w:r>
    </w:p>
    <w:p w:rsidR="00011236" w:rsidRDefault="00011236" w:rsidP="00011236">
      <w:pPr>
        <w:pStyle w:val="a9"/>
        <w:ind w:right="0" w:firstLine="709"/>
        <w:rPr>
          <w:sz w:val="28"/>
          <w:szCs w:val="28"/>
        </w:rPr>
      </w:pPr>
      <w:r w:rsidRPr="00011236">
        <w:rPr>
          <w:sz w:val="28"/>
          <w:szCs w:val="28"/>
        </w:rPr>
        <w:lastRenderedPageBreak/>
        <w:t xml:space="preserve">Следует отметить, что ответственность за ложное сообщение об акте терроризма предусмотрена другой, специальной нормой – статьей 207 </w:t>
      </w:r>
      <w:r w:rsidR="009A06CE">
        <w:rPr>
          <w:sz w:val="28"/>
          <w:szCs w:val="28"/>
        </w:rPr>
        <w:t>Уголовного Кодекса Российской Федерации</w:t>
      </w:r>
      <w:r w:rsidRPr="00011236">
        <w:rPr>
          <w:sz w:val="28"/>
          <w:szCs w:val="28"/>
        </w:rPr>
        <w:t xml:space="preserve">. Объективная сторона состава преступления, предусмотренного ст. 207 </w:t>
      </w:r>
      <w:r w:rsidR="00476F5E">
        <w:rPr>
          <w:sz w:val="28"/>
          <w:szCs w:val="28"/>
        </w:rPr>
        <w:t>Уголовного Кодекса Российской Федерации</w:t>
      </w:r>
      <w:r w:rsidRPr="00011236">
        <w:rPr>
          <w:sz w:val="28"/>
          <w:szCs w:val="28"/>
        </w:rPr>
        <w:t xml:space="preserve">, такова, что ответственность возможна за заведомо ложное сообщение только о готовящемся акте терроризма. В случае заведомо ложного доноса о совершенном акте терроризма действия виновного следует квалифицировать по ст.306 </w:t>
      </w:r>
      <w:r w:rsidR="00476F5E">
        <w:rPr>
          <w:sz w:val="28"/>
          <w:szCs w:val="28"/>
        </w:rPr>
        <w:t>Уголовного Кодекса Российской Федерации</w:t>
      </w:r>
      <w:r w:rsidRPr="00011236">
        <w:rPr>
          <w:sz w:val="28"/>
          <w:szCs w:val="28"/>
        </w:rPr>
        <w:t>.</w:t>
      </w:r>
    </w:p>
    <w:p w:rsidR="009849D8" w:rsidRDefault="00BF155D" w:rsidP="00011236">
      <w:pPr>
        <w:pStyle w:val="a9"/>
        <w:ind w:right="0" w:firstLine="709"/>
        <w:rPr>
          <w:sz w:val="28"/>
          <w:szCs w:val="28"/>
        </w:rPr>
      </w:pPr>
      <w:r w:rsidRPr="00BF155D">
        <w:rPr>
          <w:sz w:val="28"/>
          <w:szCs w:val="28"/>
        </w:rPr>
        <w:t xml:space="preserve">В случае, когда лицо при подаче заявления заблуждалось в оценке сообщаемых им сведений, его действия нельзя расценивать как </w:t>
      </w:r>
      <w:r w:rsidR="00476F5E">
        <w:rPr>
          <w:sz w:val="28"/>
          <w:szCs w:val="28"/>
        </w:rPr>
        <w:t xml:space="preserve">заведомо </w:t>
      </w:r>
      <w:r w:rsidRPr="00BF155D">
        <w:rPr>
          <w:sz w:val="28"/>
          <w:szCs w:val="28"/>
        </w:rPr>
        <w:t>ложный донос.</w:t>
      </w:r>
    </w:p>
    <w:p w:rsidR="005F55ED" w:rsidRPr="00092353" w:rsidRDefault="005F55ED" w:rsidP="005F55ED">
      <w:pPr>
        <w:pStyle w:val="a9"/>
        <w:spacing w:line="240" w:lineRule="exact"/>
        <w:ind w:right="0" w:firstLine="709"/>
        <w:rPr>
          <w:sz w:val="28"/>
          <w:szCs w:val="28"/>
        </w:rPr>
      </w:pPr>
    </w:p>
    <w:p w:rsidR="00F0210E" w:rsidRPr="00092353" w:rsidRDefault="00F0210E" w:rsidP="005F55ED">
      <w:pPr>
        <w:spacing w:after="0" w:line="240" w:lineRule="exact"/>
        <w:ind w:firstLine="709"/>
        <w:rPr>
          <w:rFonts w:ascii="Times New Roman" w:hAnsi="Times New Roman"/>
          <w:sz w:val="28"/>
          <w:szCs w:val="28"/>
        </w:rPr>
      </w:pPr>
    </w:p>
    <w:p w:rsidR="005F55ED" w:rsidRDefault="005F55ED" w:rsidP="005F55ED">
      <w:pPr>
        <w:pStyle w:val="2"/>
        <w:pBdr>
          <w:bottom w:val="dashed" w:sz="6" w:space="10" w:color="000000"/>
        </w:pBdr>
        <w:shd w:val="clear" w:color="auto" w:fill="FFFFFF"/>
        <w:spacing w:before="0" w:beforeAutospacing="0" w:after="0" w:afterAutospacing="0" w:line="240" w:lineRule="exact"/>
        <w:contextualSpacing/>
        <w:jc w:val="both"/>
        <w:textAlignment w:val="baseline"/>
        <w:rPr>
          <w:b w:val="0"/>
          <w:color w:val="000000"/>
          <w:sz w:val="28"/>
          <w:szCs w:val="28"/>
        </w:rPr>
      </w:pPr>
      <w:r>
        <w:rPr>
          <w:b w:val="0"/>
          <w:color w:val="000000"/>
          <w:sz w:val="28"/>
          <w:szCs w:val="28"/>
        </w:rPr>
        <w:t>Прокурор Ордынского района</w:t>
      </w:r>
      <w:bookmarkStart w:id="0" w:name="_GoBack"/>
      <w:bookmarkEnd w:id="0"/>
    </w:p>
    <w:p w:rsidR="005F55ED" w:rsidRDefault="005F55ED" w:rsidP="005F55ED">
      <w:pPr>
        <w:pStyle w:val="2"/>
        <w:pBdr>
          <w:bottom w:val="dashed" w:sz="6" w:space="10" w:color="000000"/>
        </w:pBdr>
        <w:shd w:val="clear" w:color="auto" w:fill="FFFFFF"/>
        <w:spacing w:before="0" w:beforeAutospacing="0" w:after="0" w:afterAutospacing="0" w:line="240" w:lineRule="exact"/>
        <w:contextualSpacing/>
        <w:jc w:val="both"/>
        <w:textAlignment w:val="baseline"/>
        <w:rPr>
          <w:b w:val="0"/>
          <w:color w:val="000000"/>
          <w:sz w:val="28"/>
          <w:szCs w:val="28"/>
        </w:rPr>
      </w:pPr>
    </w:p>
    <w:p w:rsidR="00324702" w:rsidRPr="00092353" w:rsidRDefault="005F55ED" w:rsidP="005F55ED">
      <w:pPr>
        <w:pStyle w:val="2"/>
        <w:pBdr>
          <w:bottom w:val="dashed" w:sz="6" w:space="10" w:color="000000"/>
        </w:pBdr>
        <w:shd w:val="clear" w:color="auto" w:fill="FFFFFF"/>
        <w:spacing w:before="0" w:beforeAutospacing="0" w:after="0" w:afterAutospacing="0" w:line="240" w:lineRule="exact"/>
        <w:contextualSpacing/>
        <w:jc w:val="both"/>
        <w:textAlignment w:val="baseline"/>
        <w:rPr>
          <w:sz w:val="28"/>
          <w:szCs w:val="28"/>
        </w:rPr>
      </w:pPr>
      <w:r>
        <w:rPr>
          <w:b w:val="0"/>
          <w:color w:val="000000"/>
          <w:sz w:val="28"/>
          <w:szCs w:val="28"/>
        </w:rPr>
        <w:t>старший советник юстиции</w:t>
      </w:r>
      <w:r>
        <w:rPr>
          <w:b w:val="0"/>
          <w:color w:val="000000"/>
          <w:sz w:val="28"/>
          <w:szCs w:val="28"/>
        </w:rPr>
        <w:tab/>
      </w:r>
      <w:r>
        <w:rPr>
          <w:b w:val="0"/>
          <w:color w:val="000000"/>
          <w:sz w:val="28"/>
          <w:szCs w:val="28"/>
        </w:rPr>
        <w:tab/>
      </w:r>
      <w:r>
        <w:rPr>
          <w:b w:val="0"/>
          <w:color w:val="000000"/>
          <w:sz w:val="28"/>
          <w:szCs w:val="28"/>
        </w:rPr>
        <w:tab/>
      </w:r>
      <w:r>
        <w:rPr>
          <w:b w:val="0"/>
          <w:color w:val="000000"/>
          <w:sz w:val="28"/>
          <w:szCs w:val="28"/>
        </w:rPr>
        <w:tab/>
      </w:r>
      <w:r>
        <w:rPr>
          <w:b w:val="0"/>
          <w:color w:val="000000"/>
          <w:sz w:val="28"/>
          <w:szCs w:val="28"/>
        </w:rPr>
        <w:tab/>
        <w:t xml:space="preserve">                            Д.В. Круглов</w:t>
      </w:r>
    </w:p>
    <w:sectPr w:rsidR="00324702" w:rsidRPr="00092353" w:rsidSect="00172133">
      <w:pgSz w:w="11906" w:h="16838"/>
      <w:pgMar w:top="709"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45D" w:rsidRDefault="009F445D" w:rsidP="00C913AE">
      <w:pPr>
        <w:spacing w:after="0" w:line="240" w:lineRule="auto"/>
      </w:pPr>
      <w:r>
        <w:separator/>
      </w:r>
    </w:p>
  </w:endnote>
  <w:endnote w:type="continuationSeparator" w:id="0">
    <w:p w:rsidR="009F445D" w:rsidRDefault="009F445D" w:rsidP="00C9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45D" w:rsidRDefault="009F445D" w:rsidP="00C913AE">
      <w:pPr>
        <w:spacing w:after="0" w:line="240" w:lineRule="auto"/>
      </w:pPr>
      <w:r>
        <w:separator/>
      </w:r>
    </w:p>
  </w:footnote>
  <w:footnote w:type="continuationSeparator" w:id="0">
    <w:p w:rsidR="009F445D" w:rsidRDefault="009F445D" w:rsidP="00C9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4BE"/>
    <w:rsid w:val="00011236"/>
    <w:rsid w:val="00017CD8"/>
    <w:rsid w:val="00020FED"/>
    <w:rsid w:val="00042418"/>
    <w:rsid w:val="00047196"/>
    <w:rsid w:val="00055FF8"/>
    <w:rsid w:val="00057000"/>
    <w:rsid w:val="0006222F"/>
    <w:rsid w:val="00081E6D"/>
    <w:rsid w:val="0008215F"/>
    <w:rsid w:val="00092353"/>
    <w:rsid w:val="0009672C"/>
    <w:rsid w:val="000B57DA"/>
    <w:rsid w:val="000B57F6"/>
    <w:rsid w:val="000B67BC"/>
    <w:rsid w:val="000D76C1"/>
    <w:rsid w:val="000E19C4"/>
    <w:rsid w:val="00120A05"/>
    <w:rsid w:val="001646A5"/>
    <w:rsid w:val="00172133"/>
    <w:rsid w:val="00182E72"/>
    <w:rsid w:val="001B57E1"/>
    <w:rsid w:val="001B6BDE"/>
    <w:rsid w:val="001C61DC"/>
    <w:rsid w:val="001D6C05"/>
    <w:rsid w:val="001E1186"/>
    <w:rsid w:val="001F7AC9"/>
    <w:rsid w:val="00224C45"/>
    <w:rsid w:val="00237213"/>
    <w:rsid w:val="00255EFE"/>
    <w:rsid w:val="00261265"/>
    <w:rsid w:val="002625A8"/>
    <w:rsid w:val="00277377"/>
    <w:rsid w:val="002C1FF7"/>
    <w:rsid w:val="002E1B02"/>
    <w:rsid w:val="002E3B57"/>
    <w:rsid w:val="00312498"/>
    <w:rsid w:val="00324702"/>
    <w:rsid w:val="00326620"/>
    <w:rsid w:val="0032711A"/>
    <w:rsid w:val="00366B13"/>
    <w:rsid w:val="003727E0"/>
    <w:rsid w:val="003849EB"/>
    <w:rsid w:val="003C3373"/>
    <w:rsid w:val="003C6B18"/>
    <w:rsid w:val="003D7383"/>
    <w:rsid w:val="003E004B"/>
    <w:rsid w:val="00410186"/>
    <w:rsid w:val="00415F51"/>
    <w:rsid w:val="00423703"/>
    <w:rsid w:val="00424156"/>
    <w:rsid w:val="00426334"/>
    <w:rsid w:val="004553EF"/>
    <w:rsid w:val="00457A3A"/>
    <w:rsid w:val="00462D6A"/>
    <w:rsid w:val="00476F5E"/>
    <w:rsid w:val="0048116A"/>
    <w:rsid w:val="00492887"/>
    <w:rsid w:val="00494DA2"/>
    <w:rsid w:val="004B094E"/>
    <w:rsid w:val="004C160F"/>
    <w:rsid w:val="00506E95"/>
    <w:rsid w:val="00507B6B"/>
    <w:rsid w:val="005101C7"/>
    <w:rsid w:val="00510F9E"/>
    <w:rsid w:val="00516762"/>
    <w:rsid w:val="00527B8D"/>
    <w:rsid w:val="005673C7"/>
    <w:rsid w:val="00595D1C"/>
    <w:rsid w:val="005A5587"/>
    <w:rsid w:val="005A6375"/>
    <w:rsid w:val="005B3284"/>
    <w:rsid w:val="005F1681"/>
    <w:rsid w:val="005F42AC"/>
    <w:rsid w:val="005F55ED"/>
    <w:rsid w:val="00600DB0"/>
    <w:rsid w:val="00617269"/>
    <w:rsid w:val="0063668F"/>
    <w:rsid w:val="00654276"/>
    <w:rsid w:val="00663249"/>
    <w:rsid w:val="006744F7"/>
    <w:rsid w:val="00676842"/>
    <w:rsid w:val="006D3B7D"/>
    <w:rsid w:val="006E3311"/>
    <w:rsid w:val="006F6EC7"/>
    <w:rsid w:val="00706DB5"/>
    <w:rsid w:val="007119DB"/>
    <w:rsid w:val="007578DB"/>
    <w:rsid w:val="007834BE"/>
    <w:rsid w:val="0078584E"/>
    <w:rsid w:val="00785F15"/>
    <w:rsid w:val="007B18B2"/>
    <w:rsid w:val="007C2048"/>
    <w:rsid w:val="007C6688"/>
    <w:rsid w:val="007E156D"/>
    <w:rsid w:val="00857E43"/>
    <w:rsid w:val="00871654"/>
    <w:rsid w:val="008862B6"/>
    <w:rsid w:val="00887377"/>
    <w:rsid w:val="008A0783"/>
    <w:rsid w:val="008C620C"/>
    <w:rsid w:val="008C6F5E"/>
    <w:rsid w:val="009025D1"/>
    <w:rsid w:val="0090378C"/>
    <w:rsid w:val="009067DF"/>
    <w:rsid w:val="00921063"/>
    <w:rsid w:val="009436A1"/>
    <w:rsid w:val="009577FB"/>
    <w:rsid w:val="00973224"/>
    <w:rsid w:val="009849D8"/>
    <w:rsid w:val="00985BA7"/>
    <w:rsid w:val="009A06CE"/>
    <w:rsid w:val="009A370A"/>
    <w:rsid w:val="009B0A1F"/>
    <w:rsid w:val="009B1E17"/>
    <w:rsid w:val="009D2377"/>
    <w:rsid w:val="009F445D"/>
    <w:rsid w:val="00A00C25"/>
    <w:rsid w:val="00A217EA"/>
    <w:rsid w:val="00A30FA2"/>
    <w:rsid w:val="00A54302"/>
    <w:rsid w:val="00A57896"/>
    <w:rsid w:val="00A85F28"/>
    <w:rsid w:val="00A95DE6"/>
    <w:rsid w:val="00AA4018"/>
    <w:rsid w:val="00AB15A6"/>
    <w:rsid w:val="00AE315D"/>
    <w:rsid w:val="00B06397"/>
    <w:rsid w:val="00B775E1"/>
    <w:rsid w:val="00B77F45"/>
    <w:rsid w:val="00B835B4"/>
    <w:rsid w:val="00BC6CAF"/>
    <w:rsid w:val="00BD5B43"/>
    <w:rsid w:val="00BD7BE5"/>
    <w:rsid w:val="00BE45BA"/>
    <w:rsid w:val="00BF155D"/>
    <w:rsid w:val="00C3045B"/>
    <w:rsid w:val="00C315FC"/>
    <w:rsid w:val="00C32CDC"/>
    <w:rsid w:val="00C5092C"/>
    <w:rsid w:val="00C913AE"/>
    <w:rsid w:val="00CA267F"/>
    <w:rsid w:val="00CA72AE"/>
    <w:rsid w:val="00CB4BB6"/>
    <w:rsid w:val="00CC1E00"/>
    <w:rsid w:val="00CC3E7C"/>
    <w:rsid w:val="00CF0006"/>
    <w:rsid w:val="00D06B5C"/>
    <w:rsid w:val="00D110B2"/>
    <w:rsid w:val="00D166E1"/>
    <w:rsid w:val="00D16855"/>
    <w:rsid w:val="00D2091A"/>
    <w:rsid w:val="00D27B06"/>
    <w:rsid w:val="00D36952"/>
    <w:rsid w:val="00D4716F"/>
    <w:rsid w:val="00D529D6"/>
    <w:rsid w:val="00D8657B"/>
    <w:rsid w:val="00D93E41"/>
    <w:rsid w:val="00DA2914"/>
    <w:rsid w:val="00DC7572"/>
    <w:rsid w:val="00E11A2F"/>
    <w:rsid w:val="00E11F74"/>
    <w:rsid w:val="00E1294A"/>
    <w:rsid w:val="00E2068A"/>
    <w:rsid w:val="00E4498D"/>
    <w:rsid w:val="00E44F4F"/>
    <w:rsid w:val="00E460DD"/>
    <w:rsid w:val="00E54DF0"/>
    <w:rsid w:val="00EB11AB"/>
    <w:rsid w:val="00F0210E"/>
    <w:rsid w:val="00F310D6"/>
    <w:rsid w:val="00F40158"/>
    <w:rsid w:val="00F5412C"/>
    <w:rsid w:val="00F92DB1"/>
    <w:rsid w:val="00FA3EC7"/>
    <w:rsid w:val="00FC0D90"/>
    <w:rsid w:val="00FC4DAB"/>
    <w:rsid w:val="00FD1AF4"/>
    <w:rsid w:val="00FE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39AF6"/>
  <w15:docId w15:val="{4A9F20A7-31EF-42F5-A131-8F8055DB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4BE"/>
    <w:pPr>
      <w:spacing w:after="200" w:line="276" w:lineRule="auto"/>
      <w:jc w:val="left"/>
    </w:pPr>
    <w:rPr>
      <w:rFonts w:ascii="Calibri" w:eastAsia="Times New Roman" w:hAnsi="Calibri" w:cs="Times New Roman"/>
      <w:lang w:eastAsia="ru-RU"/>
    </w:rPr>
  </w:style>
  <w:style w:type="paragraph" w:styleId="2">
    <w:name w:val="heading 2"/>
    <w:basedOn w:val="a"/>
    <w:link w:val="20"/>
    <w:uiPriority w:val="9"/>
    <w:unhideWhenUsed/>
    <w:qFormat/>
    <w:rsid w:val="005F55E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BE"/>
    <w:pPr>
      <w:ind w:left="720"/>
      <w:contextualSpacing/>
    </w:pPr>
  </w:style>
  <w:style w:type="character" w:styleId="a4">
    <w:name w:val="Hyperlink"/>
    <w:basedOn w:val="a0"/>
    <w:uiPriority w:val="99"/>
    <w:unhideWhenUsed/>
    <w:rsid w:val="007834BE"/>
    <w:rPr>
      <w:color w:val="0000FF" w:themeColor="hyperlink"/>
      <w:u w:val="single"/>
    </w:rPr>
  </w:style>
  <w:style w:type="paragraph" w:customStyle="1" w:styleId="ConsPlusNormal">
    <w:name w:val="ConsPlusNormal"/>
    <w:rsid w:val="007834B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5">
    <w:name w:val="header"/>
    <w:basedOn w:val="a"/>
    <w:link w:val="a6"/>
    <w:uiPriority w:val="99"/>
    <w:unhideWhenUsed/>
    <w:rsid w:val="00C913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3AE"/>
    <w:rPr>
      <w:rFonts w:ascii="Calibri" w:eastAsia="Times New Roman" w:hAnsi="Calibri" w:cs="Times New Roman"/>
      <w:lang w:eastAsia="ru-RU"/>
    </w:rPr>
  </w:style>
  <w:style w:type="paragraph" w:styleId="a7">
    <w:name w:val="footer"/>
    <w:basedOn w:val="a"/>
    <w:link w:val="a8"/>
    <w:uiPriority w:val="99"/>
    <w:unhideWhenUsed/>
    <w:rsid w:val="00C913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3AE"/>
    <w:rPr>
      <w:rFonts w:ascii="Calibri" w:eastAsia="Times New Roman" w:hAnsi="Calibri" w:cs="Times New Roman"/>
      <w:lang w:eastAsia="ru-RU"/>
    </w:rPr>
  </w:style>
  <w:style w:type="paragraph" w:styleId="a9">
    <w:name w:val="Body Text Indent"/>
    <w:basedOn w:val="a"/>
    <w:link w:val="aa"/>
    <w:rsid w:val="00020FED"/>
    <w:pPr>
      <w:spacing w:after="0" w:line="240" w:lineRule="auto"/>
      <w:ind w:right="-1"/>
      <w:jc w:val="both"/>
    </w:pPr>
    <w:rPr>
      <w:rFonts w:ascii="Times New Roman" w:hAnsi="Times New Roman"/>
      <w:sz w:val="24"/>
      <w:szCs w:val="20"/>
    </w:rPr>
  </w:style>
  <w:style w:type="character" w:customStyle="1" w:styleId="aa">
    <w:name w:val="Основной текст с отступом Знак"/>
    <w:basedOn w:val="a0"/>
    <w:link w:val="a9"/>
    <w:rsid w:val="00020FED"/>
    <w:rPr>
      <w:rFonts w:ascii="Times New Roman" w:eastAsia="Times New Roman" w:hAnsi="Times New Roman" w:cs="Times New Roman"/>
      <w:sz w:val="24"/>
      <w:szCs w:val="20"/>
      <w:lang w:eastAsia="ru-RU"/>
    </w:rPr>
  </w:style>
  <w:style w:type="paragraph" w:styleId="ab">
    <w:name w:val="Normal (Web)"/>
    <w:basedOn w:val="a"/>
    <w:uiPriority w:val="99"/>
    <w:unhideWhenUsed/>
    <w:rsid w:val="003C3373"/>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5F55E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7937">
      <w:bodyDiv w:val="1"/>
      <w:marLeft w:val="0"/>
      <w:marRight w:val="0"/>
      <w:marTop w:val="0"/>
      <w:marBottom w:val="0"/>
      <w:divBdr>
        <w:top w:val="none" w:sz="0" w:space="0" w:color="auto"/>
        <w:left w:val="none" w:sz="0" w:space="0" w:color="auto"/>
        <w:bottom w:val="none" w:sz="0" w:space="0" w:color="auto"/>
        <w:right w:val="none" w:sz="0" w:space="0" w:color="auto"/>
      </w:divBdr>
    </w:div>
    <w:div w:id="572593124">
      <w:bodyDiv w:val="1"/>
      <w:marLeft w:val="0"/>
      <w:marRight w:val="0"/>
      <w:marTop w:val="0"/>
      <w:marBottom w:val="0"/>
      <w:divBdr>
        <w:top w:val="none" w:sz="0" w:space="0" w:color="auto"/>
        <w:left w:val="none" w:sz="0" w:space="0" w:color="auto"/>
        <w:bottom w:val="none" w:sz="0" w:space="0" w:color="auto"/>
        <w:right w:val="none" w:sz="0" w:space="0" w:color="auto"/>
      </w:divBdr>
    </w:div>
    <w:div w:id="759446493">
      <w:bodyDiv w:val="1"/>
      <w:marLeft w:val="0"/>
      <w:marRight w:val="0"/>
      <w:marTop w:val="0"/>
      <w:marBottom w:val="0"/>
      <w:divBdr>
        <w:top w:val="none" w:sz="0" w:space="0" w:color="auto"/>
        <w:left w:val="none" w:sz="0" w:space="0" w:color="auto"/>
        <w:bottom w:val="none" w:sz="0" w:space="0" w:color="auto"/>
        <w:right w:val="none" w:sz="0" w:space="0" w:color="auto"/>
      </w:divBdr>
    </w:div>
    <w:div w:id="1470973443">
      <w:bodyDiv w:val="1"/>
      <w:marLeft w:val="0"/>
      <w:marRight w:val="0"/>
      <w:marTop w:val="0"/>
      <w:marBottom w:val="0"/>
      <w:divBdr>
        <w:top w:val="none" w:sz="0" w:space="0" w:color="auto"/>
        <w:left w:val="none" w:sz="0" w:space="0" w:color="auto"/>
        <w:bottom w:val="none" w:sz="0" w:space="0" w:color="auto"/>
        <w:right w:val="none" w:sz="0" w:space="0" w:color="auto"/>
      </w:divBdr>
      <w:divsChild>
        <w:div w:id="109665633">
          <w:marLeft w:val="0"/>
          <w:marRight w:val="0"/>
          <w:marTop w:val="0"/>
          <w:marBottom w:val="960"/>
          <w:divBdr>
            <w:top w:val="none" w:sz="0" w:space="0" w:color="auto"/>
            <w:left w:val="none" w:sz="0" w:space="0" w:color="auto"/>
            <w:bottom w:val="none" w:sz="0" w:space="0" w:color="auto"/>
            <w:right w:val="none" w:sz="0" w:space="0" w:color="auto"/>
          </w:divBdr>
        </w:div>
        <w:div w:id="1570264355">
          <w:marLeft w:val="0"/>
          <w:marRight w:val="720"/>
          <w:marTop w:val="0"/>
          <w:marBottom w:val="0"/>
          <w:divBdr>
            <w:top w:val="none" w:sz="0" w:space="0" w:color="auto"/>
            <w:left w:val="none" w:sz="0" w:space="0" w:color="auto"/>
            <w:bottom w:val="none" w:sz="0" w:space="0" w:color="auto"/>
            <w:right w:val="none" w:sz="0" w:space="0" w:color="auto"/>
          </w:divBdr>
          <w:divsChild>
            <w:div w:id="2019311904">
              <w:marLeft w:val="0"/>
              <w:marRight w:val="0"/>
              <w:marTop w:val="0"/>
              <w:marBottom w:val="120"/>
              <w:divBdr>
                <w:top w:val="none" w:sz="0" w:space="0" w:color="auto"/>
                <w:left w:val="none" w:sz="0" w:space="0" w:color="auto"/>
                <w:bottom w:val="none" w:sz="0" w:space="0" w:color="auto"/>
                <w:right w:val="none" w:sz="0" w:space="0" w:color="auto"/>
              </w:divBdr>
            </w:div>
            <w:div w:id="337318262">
              <w:marLeft w:val="0"/>
              <w:marRight w:val="0"/>
              <w:marTop w:val="0"/>
              <w:marBottom w:val="120"/>
              <w:divBdr>
                <w:top w:val="none" w:sz="0" w:space="0" w:color="auto"/>
                <w:left w:val="none" w:sz="0" w:space="0" w:color="auto"/>
                <w:bottom w:val="none" w:sz="0" w:space="0" w:color="auto"/>
                <w:right w:val="none" w:sz="0" w:space="0" w:color="auto"/>
              </w:divBdr>
            </w:div>
          </w:divsChild>
        </w:div>
        <w:div w:id="285702902">
          <w:marLeft w:val="0"/>
          <w:marRight w:val="0"/>
          <w:marTop w:val="0"/>
          <w:marBottom w:val="0"/>
          <w:divBdr>
            <w:top w:val="none" w:sz="0" w:space="0" w:color="auto"/>
            <w:left w:val="none" w:sz="0" w:space="0" w:color="auto"/>
            <w:bottom w:val="none" w:sz="0" w:space="0" w:color="auto"/>
            <w:right w:val="none" w:sz="0" w:space="0" w:color="auto"/>
          </w:divBdr>
          <w:divsChild>
            <w:div w:id="1224213731">
              <w:marLeft w:val="0"/>
              <w:marRight w:val="0"/>
              <w:marTop w:val="0"/>
              <w:marBottom w:val="0"/>
              <w:divBdr>
                <w:top w:val="none" w:sz="0" w:space="0" w:color="auto"/>
                <w:left w:val="none" w:sz="0" w:space="0" w:color="auto"/>
                <w:bottom w:val="none" w:sz="0" w:space="0" w:color="auto"/>
                <w:right w:val="none" w:sz="0" w:space="0" w:color="auto"/>
              </w:divBdr>
              <w:divsChild>
                <w:div w:id="1054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Круглов Дмитрий Валерьевич</cp:lastModifiedBy>
  <cp:revision>22</cp:revision>
  <cp:lastPrinted>2022-09-26T12:25:00Z</cp:lastPrinted>
  <dcterms:created xsi:type="dcterms:W3CDTF">2021-10-28T12:45:00Z</dcterms:created>
  <dcterms:modified xsi:type="dcterms:W3CDTF">2025-06-06T10:29:00Z</dcterms:modified>
</cp:coreProperties>
</file>