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DE" w:rsidRDefault="00210ADE">
      <w:pPr>
        <w:rPr>
          <w:b/>
          <w:sz w:val="28"/>
          <w:szCs w:val="28"/>
        </w:rPr>
      </w:pPr>
      <w:r w:rsidRPr="00210ADE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210ADE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210ADE" w:rsidRDefault="00210ADE">
      <w:pPr>
        <w:spacing w:line="276" w:lineRule="auto"/>
        <w:ind w:left="3969"/>
        <w:jc w:val="center"/>
        <w:rPr>
          <w:rFonts w:ascii="Tinos" w:hAnsi="Tinos" w:cs="Tinos"/>
          <w:sz w:val="28"/>
          <w:szCs w:val="28"/>
        </w:rPr>
      </w:pPr>
    </w:p>
    <w:p w:rsidR="00210ADE" w:rsidRDefault="00210ADE">
      <w:pPr>
        <w:spacing w:line="276" w:lineRule="auto"/>
        <w:ind w:left="3969"/>
        <w:jc w:val="center"/>
        <w:rPr>
          <w:rFonts w:ascii="Tinos" w:hAnsi="Tinos" w:cs="Tinos"/>
          <w:sz w:val="28"/>
          <w:szCs w:val="28"/>
        </w:rPr>
      </w:pPr>
    </w:p>
    <w:p w:rsidR="00210ADE" w:rsidRDefault="00EB3E83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  <w:proofErr w:type="spellStart"/>
      <w:r>
        <w:rPr>
          <w:rFonts w:ascii="Tinos" w:eastAsia="Tinos" w:hAnsi="Tinos" w:cs="Tinos"/>
          <w:b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sz w:val="28"/>
          <w:szCs w:val="28"/>
        </w:rPr>
        <w:t xml:space="preserve"> рассматривает документы участников СВО </w:t>
      </w:r>
    </w:p>
    <w:p w:rsidR="00210ADE" w:rsidRDefault="00EB3E83"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в приоритетном порядке и в минимальные сроки</w:t>
      </w:r>
    </w:p>
    <w:p w:rsidR="00210ADE" w:rsidRDefault="00210ADE">
      <w:pPr>
        <w:jc w:val="center"/>
        <w:rPr>
          <w:rFonts w:ascii="Tinos" w:hAnsi="Tinos" w:cs="Tinos"/>
          <w:b/>
          <w:sz w:val="28"/>
          <w:szCs w:val="28"/>
        </w:rPr>
      </w:pPr>
    </w:p>
    <w:p w:rsidR="00210ADE" w:rsidRDefault="00EB3E83">
      <w:pPr>
        <w:spacing w:line="276" w:lineRule="auto"/>
        <w:ind w:firstLine="720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z w:val="28"/>
          <w:szCs w:val="28"/>
        </w:rPr>
        <w:t xml:space="preserve"> марта 2025 года </w:t>
      </w:r>
      <w:proofErr w:type="gramStart"/>
      <w:r>
        <w:rPr>
          <w:rFonts w:ascii="Tinos" w:eastAsia="Tinos" w:hAnsi="Tinos" w:cs="Tinos"/>
          <w:sz w:val="28"/>
          <w:szCs w:val="28"/>
        </w:rPr>
        <w:t>новосибирским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Росреестром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рассмотрено более 80 заявлений об оформлении недвижимого имущества, поданных участниками специальной военной операции (СВО) или членами их семей. Средний срок рассмотрения документов составляет от одного часа до о</w:t>
      </w:r>
      <w:r>
        <w:rPr>
          <w:rFonts w:ascii="Tinos" w:eastAsia="Tinos" w:hAnsi="Tinos" w:cs="Tinos"/>
          <w:sz w:val="28"/>
          <w:szCs w:val="28"/>
        </w:rPr>
        <w:t>дного рабочего дня.</w:t>
      </w:r>
    </w:p>
    <w:p w:rsidR="00210ADE" w:rsidRDefault="00EB3E83">
      <w:pPr>
        <w:spacing w:line="276" w:lineRule="auto"/>
        <w:ind w:firstLine="72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Сокращенные сроки рассмотрения документов распространяются на все виды недвижимости - квартира, гараж, незавершенный строительством объект, земельный участок.</w:t>
      </w:r>
    </w:p>
    <w:p w:rsidR="00210ADE" w:rsidRDefault="00EB3E83">
      <w:pPr>
        <w:spacing w:line="276" w:lineRule="auto"/>
        <w:ind w:firstLine="72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Подать документы можно в любом офисе МФЦ, не зависимо от места нахождения объ</w:t>
      </w:r>
      <w:r>
        <w:rPr>
          <w:rFonts w:ascii="Tinos" w:hAnsi="Tinos" w:cs="Tinos"/>
          <w:sz w:val="28"/>
          <w:szCs w:val="28"/>
        </w:rPr>
        <w:t>екта. В заявлении необходимо указать, что заявитель является участником СВО или членом его семьи.</w:t>
      </w:r>
    </w:p>
    <w:p w:rsidR="00210ADE" w:rsidRDefault="00EB3E83">
      <w:pPr>
        <w:spacing w:line="276" w:lineRule="auto"/>
        <w:ind w:firstLine="720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С 1 августа 2025 года оформление недвижимости для участника СВО осуществляется без взимания государственной пошлины. </w:t>
      </w:r>
      <w:proofErr w:type="gramStart"/>
      <w:r>
        <w:rPr>
          <w:rFonts w:ascii="Tinos" w:eastAsia="Tinos" w:hAnsi="Tinos" w:cs="Tinos"/>
          <w:sz w:val="28"/>
          <w:szCs w:val="28"/>
        </w:rPr>
        <w:t>Основанием для освобождения от уплаты гос</w:t>
      </w:r>
      <w:r>
        <w:rPr>
          <w:rFonts w:ascii="Tinos" w:eastAsia="Tinos" w:hAnsi="Tinos" w:cs="Tinos"/>
          <w:sz w:val="28"/>
          <w:szCs w:val="28"/>
        </w:rPr>
        <w:t>пошлины является справка о подтверждении факта участия в СВО, которую необходимо предъявить при подаче документов на регистрацию недвижимости.</w:t>
      </w:r>
      <w:proofErr w:type="gramEnd"/>
    </w:p>
    <w:p w:rsidR="00210ADE" w:rsidRDefault="00EB3E83">
      <w:pPr>
        <w:tabs>
          <w:tab w:val="left" w:pos="5561"/>
        </w:tabs>
        <w:ind w:firstLine="720"/>
        <w:jc w:val="both"/>
        <w:rPr>
          <w:rFonts w:ascii="Tinos" w:eastAsia="Tinos" w:hAnsi="Tinos" w:cs="Tinos"/>
          <w:i/>
          <w:sz w:val="28"/>
          <w:szCs w:val="28"/>
        </w:rPr>
      </w:pPr>
      <w:r>
        <w:rPr>
          <w:rFonts w:ascii="Tinos" w:eastAsia="Tinos" w:hAnsi="Tinos" w:cs="Tinos"/>
          <w:i/>
          <w:sz w:val="28"/>
          <w:szCs w:val="28"/>
        </w:rPr>
        <w:t>«На территории Новосибирской области действуют различные меры поддержки участников СВО и членов их семей, в том ч</w:t>
      </w:r>
      <w:r>
        <w:rPr>
          <w:rFonts w:ascii="Tinos" w:eastAsia="Tinos" w:hAnsi="Tinos" w:cs="Tinos"/>
          <w:i/>
          <w:sz w:val="28"/>
          <w:szCs w:val="28"/>
        </w:rPr>
        <w:t>исле в сфере земельно-имущественных отношений</w:t>
      </w:r>
      <w:r>
        <w:rPr>
          <w:rFonts w:ascii="Tinos" w:eastAsia="Tinos" w:hAnsi="Tinos" w:cs="Tinos"/>
          <w:sz w:val="28"/>
          <w:szCs w:val="28"/>
        </w:rPr>
        <w:t xml:space="preserve">, - сообщила заместитель руководителя Управления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по Новосибирской области </w:t>
      </w:r>
      <w:r>
        <w:rPr>
          <w:rFonts w:ascii="Tinos" w:eastAsia="Tinos" w:hAnsi="Tinos" w:cs="Tinos"/>
          <w:b/>
          <w:sz w:val="28"/>
          <w:szCs w:val="28"/>
        </w:rPr>
        <w:t xml:space="preserve">Наталья </w:t>
      </w:r>
      <w:proofErr w:type="spellStart"/>
      <w:r>
        <w:rPr>
          <w:rFonts w:ascii="Tinos" w:eastAsia="Tinos" w:hAnsi="Tinos" w:cs="Tinos"/>
          <w:b/>
          <w:sz w:val="28"/>
          <w:szCs w:val="28"/>
        </w:rPr>
        <w:t>Ивчатова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. – </w:t>
      </w:r>
      <w:proofErr w:type="gramStart"/>
      <w:r>
        <w:rPr>
          <w:rFonts w:ascii="Tinos" w:eastAsia="Tinos" w:hAnsi="Tinos" w:cs="Tinos"/>
          <w:i/>
          <w:sz w:val="28"/>
          <w:szCs w:val="28"/>
        </w:rPr>
        <w:t>В частности, уч</w:t>
      </w:r>
      <w:r>
        <w:rPr>
          <w:rFonts w:ascii="Tinos" w:eastAsia="Tinos" w:hAnsi="Tinos" w:cs="Tinos"/>
          <w:i/>
          <w:sz w:val="28"/>
          <w:szCs w:val="28"/>
        </w:rPr>
        <w:t xml:space="preserve">астники СВО и члены их семей имеют право на скидки при проведении комплексных кадастровых работ в рамках социальной </w:t>
      </w:r>
      <w:proofErr w:type="spellStart"/>
      <w:r>
        <w:rPr>
          <w:rFonts w:ascii="Tinos" w:eastAsia="Tinos" w:hAnsi="Tinos" w:cs="Tinos"/>
          <w:i/>
          <w:sz w:val="28"/>
          <w:szCs w:val="28"/>
        </w:rPr>
        <w:t>догазифкации</w:t>
      </w:r>
      <w:proofErr w:type="spellEnd"/>
      <w:r>
        <w:rPr>
          <w:rFonts w:ascii="Tinos" w:eastAsia="Tinos" w:hAnsi="Tinos" w:cs="Tinos"/>
          <w:i/>
          <w:sz w:val="28"/>
          <w:szCs w:val="28"/>
        </w:rPr>
        <w:t xml:space="preserve"> садовых участков, предусмотрена льгота при оплате за предоставление сведений из Единого государственного реестра недвижимости, </w:t>
      </w:r>
      <w:bookmarkStart w:id="0" w:name="_GoBack"/>
      <w:bookmarkEnd w:id="0"/>
      <w:r>
        <w:rPr>
          <w:rFonts w:ascii="Tinos" w:eastAsia="Tinos" w:hAnsi="Tinos" w:cs="Tinos"/>
          <w:i/>
          <w:sz w:val="28"/>
          <w:szCs w:val="28"/>
        </w:rPr>
        <w:t>имеют право заключать договоры аренды земельных участков, находящихся в государственной или муниципальной собственности, без проведения торгов».</w:t>
      </w:r>
      <w:r>
        <w:rPr>
          <w:rFonts w:ascii="Tinos" w:eastAsia="Tinos" w:hAnsi="Tinos" w:cs="Tinos"/>
          <w:i/>
          <w:sz w:val="28"/>
          <w:szCs w:val="28"/>
        </w:rPr>
        <w:tab/>
      </w:r>
      <w:proofErr w:type="gramEnd"/>
    </w:p>
    <w:p w:rsidR="00210ADE" w:rsidRDefault="00210ADE">
      <w:pPr>
        <w:ind w:firstLine="720"/>
        <w:jc w:val="both"/>
        <w:rPr>
          <w:rFonts w:ascii="Tinos" w:eastAsia="Tinos" w:hAnsi="Tinos" w:cs="Tinos"/>
          <w:sz w:val="28"/>
          <w:szCs w:val="28"/>
        </w:rPr>
      </w:pPr>
    </w:p>
    <w:p w:rsidR="00210ADE" w:rsidRDefault="00210ADE">
      <w:pPr>
        <w:ind w:firstLine="720"/>
        <w:jc w:val="both"/>
        <w:rPr>
          <w:rFonts w:ascii="Tinos" w:eastAsia="Tinos" w:hAnsi="Tinos" w:cs="Tinos"/>
          <w:sz w:val="28"/>
          <w:szCs w:val="28"/>
        </w:rPr>
      </w:pPr>
    </w:p>
    <w:p w:rsidR="00210ADE" w:rsidRDefault="00EB3E8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210ADE" w:rsidRDefault="00EB3E8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210ADE" w:rsidRDefault="00210ADE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210ADE" w:rsidRDefault="00210ADE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210ADE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210ADE" w:rsidRDefault="00EB3E83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</w:t>
      </w:r>
      <w:r>
        <w:rPr>
          <w:rFonts w:ascii="Segoe UI" w:hAnsi="Segoe UI" w:cs="Segoe UI"/>
          <w:b/>
          <w:bCs/>
        </w:rPr>
        <w:t>ибирской области</w:t>
      </w:r>
    </w:p>
    <w:p w:rsidR="00210ADE" w:rsidRDefault="00EB3E83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</w:t>
      </w:r>
      <w:r>
        <w:rPr>
          <w:rFonts w:ascii="Segoe UI" w:hAnsi="Segoe UI" w:cs="Segoe UI"/>
          <w:sz w:val="18"/>
          <w:szCs w:val="18"/>
        </w:rPr>
        <w:t xml:space="preserve">вляющим функции по государственной регистрации </w:t>
      </w:r>
      <w:r>
        <w:rPr>
          <w:rFonts w:ascii="Segoe UI" w:hAnsi="Segoe UI" w:cs="Segoe UI"/>
          <w:sz w:val="18"/>
          <w:szCs w:val="18"/>
        </w:rPr>
        <w:lastRenderedPageBreak/>
        <w:t>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</w:t>
      </w:r>
      <w:r>
        <w:rPr>
          <w:rFonts w:ascii="Segoe UI" w:hAnsi="Segoe UI" w:cs="Segoe UI"/>
          <w:sz w:val="18"/>
          <w:szCs w:val="18"/>
        </w:rPr>
        <w:t>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</w:t>
      </w:r>
      <w:r>
        <w:rPr>
          <w:rFonts w:ascii="Segoe UI" w:hAnsi="Segoe UI" w:cs="Segoe UI"/>
          <w:sz w:val="18"/>
          <w:szCs w:val="18"/>
        </w:rPr>
        <w:t>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</w:t>
      </w:r>
      <w:r>
        <w:rPr>
          <w:rFonts w:ascii="Segoe UI" w:hAnsi="Segoe UI" w:cs="Segoe UI"/>
          <w:sz w:val="18"/>
          <w:szCs w:val="18"/>
        </w:rPr>
        <w:t xml:space="preserve">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210ADE" w:rsidRDefault="00210ADE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210ADE" w:rsidRDefault="00EB3E8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210ADE" w:rsidRDefault="00EB3E8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210ADE" w:rsidRDefault="00EB3E8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 Новосибирск, ул. </w:t>
      </w:r>
      <w:r>
        <w:rPr>
          <w:rFonts w:ascii="Segoe UI" w:hAnsi="Segoe UI" w:cs="Segoe UI"/>
          <w:sz w:val="18"/>
          <w:szCs w:val="18"/>
        </w:rPr>
        <w:t>Державина, д. 28</w:t>
      </w:r>
    </w:p>
    <w:p w:rsidR="00210ADE" w:rsidRDefault="00EB3E8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B0735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210ADE" w:rsidRDefault="00210ADE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EB3E83">
          <w:rPr>
            <w:rStyle w:val="11"/>
            <w:rFonts w:ascii="Segoe UI" w:hAnsi="Segoe UI" w:cs="Segoe UI"/>
            <w:sz w:val="18"/>
            <w:lang w:val="en-US"/>
          </w:rPr>
          <w:t>oko</w:t>
        </w:r>
        <w:r w:rsidR="00EB3E83" w:rsidRPr="005B0735">
          <w:rPr>
            <w:rStyle w:val="11"/>
            <w:rFonts w:ascii="Segoe UI" w:hAnsi="Segoe UI" w:cs="Segoe UI"/>
            <w:sz w:val="18"/>
          </w:rPr>
          <w:t>@</w:t>
        </w:r>
        <w:r w:rsidR="00EB3E83">
          <w:rPr>
            <w:rStyle w:val="11"/>
            <w:rFonts w:ascii="Segoe UI" w:hAnsi="Segoe UI" w:cs="Segoe UI"/>
            <w:sz w:val="18"/>
            <w:lang w:val="en-US"/>
          </w:rPr>
          <w:t>r</w:t>
        </w:r>
        <w:r w:rsidR="00EB3E83">
          <w:rPr>
            <w:rStyle w:val="11"/>
            <w:rFonts w:ascii="Segoe UI" w:hAnsi="Segoe UI" w:cs="Segoe UI"/>
            <w:sz w:val="18"/>
          </w:rPr>
          <w:t>54</w:t>
        </w:r>
        <w:r w:rsidR="00EB3E83" w:rsidRPr="005B0735">
          <w:rPr>
            <w:rStyle w:val="11"/>
            <w:rFonts w:ascii="Segoe UI" w:hAnsi="Segoe UI" w:cs="Segoe UI"/>
            <w:sz w:val="18"/>
          </w:rPr>
          <w:t>.</w:t>
        </w:r>
        <w:r w:rsidR="00EB3E83">
          <w:rPr>
            <w:rStyle w:val="11"/>
            <w:rFonts w:ascii="Segoe UI" w:hAnsi="Segoe UI" w:cs="Segoe UI"/>
            <w:sz w:val="18"/>
            <w:lang w:val="en-US"/>
          </w:rPr>
          <w:t>rosreestr</w:t>
        </w:r>
        <w:r w:rsidR="00EB3E83" w:rsidRPr="005B0735">
          <w:rPr>
            <w:rStyle w:val="11"/>
            <w:rFonts w:ascii="Segoe UI" w:hAnsi="Segoe UI" w:cs="Segoe UI"/>
            <w:sz w:val="18"/>
          </w:rPr>
          <w:t>.</w:t>
        </w:r>
        <w:proofErr w:type="spellStart"/>
        <w:r w:rsidR="00EB3E83">
          <w:rPr>
            <w:rStyle w:val="11"/>
            <w:rFonts w:ascii="Segoe UI" w:hAnsi="Segoe UI" w:cs="Segoe UI"/>
            <w:sz w:val="18"/>
            <w:lang w:val="en-US"/>
          </w:rPr>
          <w:t>ru</w:t>
        </w:r>
        <w:proofErr w:type="spellEnd"/>
      </w:hyperlink>
      <w:r w:rsidR="00EB3E83" w:rsidRPr="005B0735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210ADE" w:rsidRPr="005B0735" w:rsidRDefault="00EB3E8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B0735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proofErr w:type="spellStart"/>
        <w:r w:rsidRPr="005B0735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210ADE" w:rsidRDefault="00EB3E83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proofErr w:type="spellStart"/>
        <w:r w:rsidRPr="005B0735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1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1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5B0735">
          <w:rPr>
            <w:rStyle w:val="11"/>
            <w:rFonts w:ascii="Segoe UI" w:hAnsi="Segoe UI" w:cs="Segoe UI"/>
          </w:rPr>
          <w:t>Яндекс</w:t>
        </w:r>
        <w:proofErr w:type="gramStart"/>
        <w:r>
          <w:rPr>
            <w:rStyle w:val="11"/>
            <w:rFonts w:ascii="Segoe UI" w:hAnsi="Segoe UI" w:cs="Segoe UI"/>
          </w:rPr>
          <w:t>.</w:t>
        </w:r>
        <w:r w:rsidRPr="005B0735">
          <w:rPr>
            <w:rStyle w:val="11"/>
            <w:rFonts w:ascii="Segoe UI" w:hAnsi="Segoe UI" w:cs="Segoe UI"/>
          </w:rPr>
          <w:t>Д</w:t>
        </w:r>
        <w:proofErr w:type="gramEnd"/>
        <w:r w:rsidRPr="005B0735">
          <w:rPr>
            <w:rStyle w:val="11"/>
            <w:rFonts w:ascii="Segoe UI" w:hAnsi="Segoe UI" w:cs="Segoe UI"/>
          </w:rPr>
          <w:t>зен</w:t>
        </w:r>
        <w:proofErr w:type="spellEnd"/>
      </w:hyperlink>
      <w:r>
        <w:rPr>
          <w:rStyle w:val="11"/>
          <w:rFonts w:ascii="Segoe UI" w:hAnsi="Segoe UI" w:cs="Segoe UI"/>
        </w:rPr>
        <w:t xml:space="preserve">, </w:t>
      </w:r>
      <w:hyperlink r:id="rId14" w:history="1">
        <w:proofErr w:type="spellStart"/>
        <w:r>
          <w:rPr>
            <w:rStyle w:val="11"/>
            <w:rFonts w:ascii="Segoe UI" w:hAnsi="Segoe UI" w:cs="Segoe UI"/>
          </w:rPr>
          <w:t>Телеграм</w:t>
        </w:r>
        <w:proofErr w:type="spellEnd"/>
      </w:hyperlink>
    </w:p>
    <w:p w:rsidR="00210ADE" w:rsidRDefault="00210ADE">
      <w:pPr>
        <w:rPr>
          <w:rFonts w:ascii="Tinos" w:eastAsia="Tinos" w:hAnsi="Tinos" w:cs="Tinos"/>
          <w:sz w:val="28"/>
          <w:szCs w:val="28"/>
        </w:rPr>
      </w:pPr>
    </w:p>
    <w:p w:rsidR="00210ADE" w:rsidRDefault="00210ADE">
      <w:pPr>
        <w:rPr>
          <w:rFonts w:ascii="Tinos" w:eastAsia="Tinos" w:hAnsi="Tinos" w:cs="Tinos"/>
          <w:sz w:val="28"/>
          <w:szCs w:val="28"/>
        </w:rPr>
      </w:pPr>
    </w:p>
    <w:p w:rsidR="00210ADE" w:rsidRDefault="00210ADE">
      <w:pPr>
        <w:rPr>
          <w:rFonts w:ascii="Tinos" w:eastAsia="Tinos" w:hAnsi="Tinos" w:cs="Tinos"/>
          <w:sz w:val="28"/>
          <w:szCs w:val="28"/>
        </w:rPr>
      </w:pPr>
    </w:p>
    <w:p w:rsidR="00210ADE" w:rsidRDefault="00210ADE">
      <w:pPr>
        <w:rPr>
          <w:rFonts w:ascii="Tinos" w:eastAsia="Tinos" w:hAnsi="Tinos" w:cs="Tinos"/>
          <w:sz w:val="28"/>
          <w:szCs w:val="28"/>
        </w:rPr>
      </w:pPr>
    </w:p>
    <w:p w:rsidR="00210ADE" w:rsidRDefault="00210ADE">
      <w:pPr>
        <w:rPr>
          <w:rFonts w:ascii="Tinos" w:eastAsia="Tinos" w:hAnsi="Tinos" w:cs="Tinos"/>
          <w:sz w:val="28"/>
          <w:szCs w:val="28"/>
        </w:rPr>
      </w:pPr>
    </w:p>
    <w:p w:rsidR="00210ADE" w:rsidRDefault="00210ADE">
      <w:pPr>
        <w:rPr>
          <w:rFonts w:ascii="Tinos" w:eastAsia="Tinos" w:hAnsi="Tinos" w:cs="Tinos"/>
          <w:sz w:val="28"/>
          <w:szCs w:val="28"/>
        </w:rPr>
      </w:pPr>
    </w:p>
    <w:p w:rsidR="00210ADE" w:rsidRDefault="00210ADE">
      <w:pPr>
        <w:rPr>
          <w:rFonts w:ascii="Tinos" w:eastAsia="Tinos" w:hAnsi="Tinos" w:cs="Tinos"/>
          <w:sz w:val="28"/>
          <w:szCs w:val="28"/>
        </w:rPr>
      </w:pPr>
    </w:p>
    <w:p w:rsidR="00210ADE" w:rsidRDefault="00210ADE">
      <w:pPr>
        <w:rPr>
          <w:rFonts w:ascii="Tinos" w:eastAsia="Tinos" w:hAnsi="Tinos" w:cs="Tinos"/>
          <w:bCs/>
          <w:i/>
          <w:sz w:val="28"/>
          <w:szCs w:val="28"/>
        </w:rPr>
      </w:pPr>
    </w:p>
    <w:sectPr w:rsidR="00210ADE" w:rsidSect="00210ADE">
      <w:headerReference w:type="even" r:id="rId15"/>
      <w:headerReference w:type="default" r:id="rId16"/>
      <w:footerReference w:type="default" r:id="rId1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83" w:rsidRDefault="00EB3E83">
      <w:r>
        <w:separator/>
      </w:r>
    </w:p>
  </w:endnote>
  <w:endnote w:type="continuationSeparator" w:id="0">
    <w:p w:rsidR="00EB3E83" w:rsidRDefault="00EB3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DE" w:rsidRDefault="00210ADE">
    <w:pPr>
      <w:jc w:val="both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83" w:rsidRDefault="00EB3E83">
      <w:r>
        <w:separator/>
      </w:r>
    </w:p>
  </w:footnote>
  <w:footnote w:type="continuationSeparator" w:id="0">
    <w:p w:rsidR="00EB3E83" w:rsidRDefault="00EB3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DE" w:rsidRDefault="00210ADE">
    <w:pPr>
      <w:pStyle w:val="Header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EB3E83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10ADE" w:rsidRDefault="00210A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676604"/>
      <w:docPartObj>
        <w:docPartGallery w:val="Page Numbers (Top of Page)"/>
        <w:docPartUnique/>
      </w:docPartObj>
    </w:sdtPr>
    <w:sdtContent>
      <w:p w:rsidR="00210ADE" w:rsidRDefault="00210ADE">
        <w:pPr>
          <w:pStyle w:val="Header"/>
          <w:jc w:val="center"/>
        </w:pPr>
        <w:r>
          <w:fldChar w:fldCharType="begin"/>
        </w:r>
        <w:r w:rsidR="00EB3E83">
          <w:instrText>PAGE   \* MERGEFORMAT</w:instrText>
        </w:r>
        <w:r>
          <w:fldChar w:fldCharType="separate"/>
        </w:r>
        <w:r w:rsidR="005B0735">
          <w:rPr>
            <w:noProof/>
          </w:rPr>
          <w:t>2</w:t>
        </w:r>
        <w:r>
          <w:fldChar w:fldCharType="end"/>
        </w:r>
      </w:p>
    </w:sdtContent>
  </w:sdt>
  <w:p w:rsidR="00210ADE" w:rsidRDefault="00210A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1B4B"/>
    <w:multiLevelType w:val="hybridMultilevel"/>
    <w:tmpl w:val="60364F1A"/>
    <w:lvl w:ilvl="0" w:tplc="1AAEE91E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/>
        <w:color w:val="000000"/>
      </w:rPr>
    </w:lvl>
    <w:lvl w:ilvl="1" w:tplc="E0DC0F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C071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2AC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99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98E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AB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22C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664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90D1C"/>
    <w:multiLevelType w:val="hybridMultilevel"/>
    <w:tmpl w:val="292860CC"/>
    <w:lvl w:ilvl="0" w:tplc="1018D35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/>
      </w:rPr>
    </w:lvl>
    <w:lvl w:ilvl="1" w:tplc="0CCEB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60438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C0F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88E7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CC86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F0F4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223C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AB248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ADE"/>
    <w:rsid w:val="00210ADE"/>
    <w:rsid w:val="005B0735"/>
    <w:rsid w:val="00EB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D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10A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10AD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210AD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210AD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210AD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210AD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10A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10AD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210AD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210ADE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210ADE"/>
    <w:rPr>
      <w:sz w:val="24"/>
      <w:szCs w:val="24"/>
    </w:rPr>
  </w:style>
  <w:style w:type="character" w:customStyle="1" w:styleId="QuoteChar">
    <w:name w:val="Quote Char"/>
    <w:link w:val="2"/>
    <w:uiPriority w:val="29"/>
    <w:rsid w:val="00210ADE"/>
    <w:rPr>
      <w:i/>
    </w:rPr>
  </w:style>
  <w:style w:type="character" w:customStyle="1" w:styleId="IntenseQuoteChar">
    <w:name w:val="Intense Quote Char"/>
    <w:link w:val="a5"/>
    <w:uiPriority w:val="30"/>
    <w:rsid w:val="00210ADE"/>
    <w:rPr>
      <w:i/>
    </w:rPr>
  </w:style>
  <w:style w:type="character" w:customStyle="1" w:styleId="FootnoteTextChar">
    <w:name w:val="Footnote Text Char"/>
    <w:link w:val="a6"/>
    <w:uiPriority w:val="99"/>
    <w:rsid w:val="00210ADE"/>
    <w:rPr>
      <w:sz w:val="18"/>
    </w:rPr>
  </w:style>
  <w:style w:type="character" w:customStyle="1" w:styleId="EndnoteTextChar">
    <w:name w:val="Endnote Text Char"/>
    <w:link w:val="a7"/>
    <w:uiPriority w:val="99"/>
    <w:rsid w:val="00210ADE"/>
    <w:rPr>
      <w:sz w:val="20"/>
    </w:rPr>
  </w:style>
  <w:style w:type="paragraph" w:customStyle="1" w:styleId="Heading1">
    <w:name w:val="Heading 1"/>
    <w:basedOn w:val="a"/>
    <w:next w:val="a"/>
    <w:link w:val="10"/>
    <w:uiPriority w:val="9"/>
    <w:qFormat/>
    <w:rsid w:val="00210A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210A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210A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210A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210A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210AD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210A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210AD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210A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link w:val="Heading1"/>
    <w:uiPriority w:val="9"/>
    <w:rsid w:val="00210AD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210ADE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210AD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210AD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210AD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210AD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210A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210AD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210ADE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210ADE"/>
    <w:pPr>
      <w:ind w:left="720"/>
      <w:contextualSpacing/>
    </w:pPr>
  </w:style>
  <w:style w:type="paragraph" w:styleId="a9">
    <w:name w:val="No Spacing"/>
    <w:uiPriority w:val="1"/>
    <w:qFormat/>
    <w:rsid w:val="00210ADE"/>
  </w:style>
  <w:style w:type="paragraph" w:styleId="a3">
    <w:name w:val="Title"/>
    <w:basedOn w:val="a"/>
    <w:next w:val="a"/>
    <w:link w:val="aa"/>
    <w:uiPriority w:val="10"/>
    <w:qFormat/>
    <w:rsid w:val="00210ADE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210ADE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210ADE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link w:val="a4"/>
    <w:uiPriority w:val="11"/>
    <w:rsid w:val="00210ADE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210ADE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210ADE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210A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210ADE"/>
    <w:rPr>
      <w:i/>
    </w:rPr>
  </w:style>
  <w:style w:type="paragraph" w:customStyle="1" w:styleId="Header">
    <w:name w:val="Header"/>
    <w:basedOn w:val="a"/>
    <w:link w:val="ad"/>
    <w:uiPriority w:val="99"/>
    <w:rsid w:val="00210AD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210ADE"/>
  </w:style>
  <w:style w:type="paragraph" w:customStyle="1" w:styleId="Footer">
    <w:name w:val="Footer"/>
    <w:basedOn w:val="a"/>
    <w:link w:val="ae"/>
    <w:rsid w:val="00210AD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210AD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10AD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10ADE"/>
  </w:style>
  <w:style w:type="table" w:styleId="af">
    <w:name w:val="Table Grid"/>
    <w:basedOn w:val="a1"/>
    <w:uiPriority w:val="39"/>
    <w:rsid w:val="00210A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10A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10A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10AD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10A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10A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10A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10A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10A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10A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10A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10A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10A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10A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10AD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10A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10A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10A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10A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10A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10A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10AD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10AD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10AD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10AD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10AD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10AD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10AD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10AD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10AD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10AD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10AD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10AD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10AD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link w:val="11"/>
    <w:uiPriority w:val="99"/>
    <w:rsid w:val="00210AD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10AD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10AD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10AD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sid w:val="00210ADE"/>
    <w:rPr>
      <w:rFonts w:ascii="Verdana" w:hAnsi="Verdana"/>
      <w:color w:val="0000FF"/>
      <w:u w:val="single"/>
      <w:lang w:val="en-US" w:eastAsia="en-US" w:bidi="ar-SA"/>
    </w:rPr>
  </w:style>
  <w:style w:type="paragraph" w:styleId="a6">
    <w:name w:val="footnote text"/>
    <w:basedOn w:val="a"/>
    <w:link w:val="af1"/>
    <w:uiPriority w:val="99"/>
    <w:semiHidden/>
    <w:unhideWhenUsed/>
    <w:rsid w:val="00210ADE"/>
    <w:pPr>
      <w:spacing w:after="40"/>
    </w:pPr>
    <w:rPr>
      <w:sz w:val="18"/>
    </w:rPr>
  </w:style>
  <w:style w:type="character" w:customStyle="1" w:styleId="af1">
    <w:name w:val="Текст сноски Знак"/>
    <w:link w:val="a6"/>
    <w:uiPriority w:val="99"/>
    <w:rsid w:val="00210ADE"/>
    <w:rPr>
      <w:sz w:val="18"/>
    </w:rPr>
  </w:style>
  <w:style w:type="character" w:styleId="af2">
    <w:name w:val="footnote reference"/>
    <w:uiPriority w:val="99"/>
    <w:unhideWhenUsed/>
    <w:rsid w:val="00210ADE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210ADE"/>
  </w:style>
  <w:style w:type="character" w:customStyle="1" w:styleId="af3">
    <w:name w:val="Текст концевой сноски Знак"/>
    <w:link w:val="a7"/>
    <w:uiPriority w:val="99"/>
    <w:rsid w:val="00210ADE"/>
    <w:rPr>
      <w:sz w:val="20"/>
    </w:rPr>
  </w:style>
  <w:style w:type="character" w:styleId="af4">
    <w:name w:val="endnote reference"/>
    <w:uiPriority w:val="99"/>
    <w:semiHidden/>
    <w:unhideWhenUsed/>
    <w:rsid w:val="00210AD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10ADE"/>
    <w:pPr>
      <w:spacing w:after="57"/>
    </w:pPr>
  </w:style>
  <w:style w:type="paragraph" w:styleId="22">
    <w:name w:val="toc 2"/>
    <w:basedOn w:val="a"/>
    <w:next w:val="a"/>
    <w:uiPriority w:val="39"/>
    <w:unhideWhenUsed/>
    <w:rsid w:val="00210AD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10ADE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210ADE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210ADE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210AD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10ADE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210AD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210ADE"/>
    <w:pPr>
      <w:spacing w:after="57"/>
      <w:ind w:left="2268"/>
    </w:pPr>
  </w:style>
  <w:style w:type="paragraph" w:styleId="af5">
    <w:name w:val="TOC Heading"/>
    <w:uiPriority w:val="39"/>
    <w:unhideWhenUsed/>
    <w:rsid w:val="00210ADE"/>
  </w:style>
  <w:style w:type="paragraph" w:styleId="af6">
    <w:name w:val="table of figures"/>
    <w:basedOn w:val="a"/>
    <w:next w:val="a"/>
    <w:uiPriority w:val="99"/>
    <w:unhideWhenUsed/>
    <w:rsid w:val="00210ADE"/>
  </w:style>
  <w:style w:type="paragraph" w:customStyle="1" w:styleId="1">
    <w:name w:val="Знак1"/>
    <w:basedOn w:val="a"/>
    <w:semiHidden/>
    <w:rsid w:val="00210ADE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af7">
    <w:name w:val="Balloon Text"/>
    <w:basedOn w:val="a"/>
    <w:semiHidden/>
    <w:rsid w:val="00210ADE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210ADE"/>
  </w:style>
  <w:style w:type="character" w:customStyle="1" w:styleId="apple-style-span">
    <w:name w:val="apple-style-span"/>
    <w:basedOn w:val="a0"/>
    <w:rsid w:val="00210ADE"/>
  </w:style>
  <w:style w:type="character" w:customStyle="1" w:styleId="ae">
    <w:name w:val="Нижний колонтитул Знак"/>
    <w:basedOn w:val="a0"/>
    <w:link w:val="Footer"/>
    <w:rsid w:val="00210ADE"/>
  </w:style>
  <w:style w:type="character" w:customStyle="1" w:styleId="ad">
    <w:name w:val="Верхний колонтитул Знак"/>
    <w:link w:val="Header"/>
    <w:uiPriority w:val="99"/>
    <w:rsid w:val="00210ADE"/>
  </w:style>
  <w:style w:type="character" w:customStyle="1" w:styleId="11">
    <w:name w:val="Гиперссылка1"/>
    <w:link w:val="ListTable7Colorful-Accent5"/>
    <w:rsid w:val="00210A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zen.ru/rosreestr_n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C769-F6B2-4C3B-BA64-51C5789B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Company>Computer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Пользователь Windows</cp:lastModifiedBy>
  <cp:revision>16</cp:revision>
  <dcterms:created xsi:type="dcterms:W3CDTF">2025-11-10T05:56:00Z</dcterms:created>
  <dcterms:modified xsi:type="dcterms:W3CDTF">2025-11-17T10:02:00Z</dcterms:modified>
  <cp:version>1048576</cp:version>
</cp:coreProperties>
</file>