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F7" w:rsidRPr="00B04967" w:rsidRDefault="00A743F7" w:rsidP="00A743F7">
      <w:pPr>
        <w:jc w:val="center"/>
        <w:rPr>
          <w:rFonts w:ascii="Arial" w:hAnsi="Arial" w:cs="Arial"/>
        </w:rPr>
      </w:pPr>
      <w:r w:rsidRPr="00B04967">
        <w:rPr>
          <w:rFonts w:ascii="Arial" w:hAnsi="Arial" w:cs="Arial"/>
        </w:rPr>
        <w:t>Опубликовано 19.07.2019 в газете органов местного самоуправления Спиринского сельсовета Ордынского района Новосибирской области «Вестник» № 7/1</w:t>
      </w:r>
    </w:p>
    <w:p w:rsidR="00FD48D4" w:rsidRPr="00B04967" w:rsidRDefault="00FD48D4" w:rsidP="00FD48D4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 w:rsidRPr="00B04967">
        <w:rPr>
          <w:rFonts w:ascii="Arial" w:eastAsia="Calibri" w:hAnsi="Arial" w:cs="Arial"/>
          <w:sz w:val="28"/>
          <w:szCs w:val="28"/>
        </w:rPr>
        <w:t xml:space="preserve">АДМИНИСТРАЦИЯ  </w:t>
      </w:r>
    </w:p>
    <w:p w:rsidR="00FD48D4" w:rsidRPr="00B04967" w:rsidRDefault="00F034C0" w:rsidP="00FD48D4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 w:rsidRPr="00B04967">
        <w:rPr>
          <w:rFonts w:ascii="Arial" w:eastAsia="Calibri" w:hAnsi="Arial" w:cs="Arial"/>
          <w:sz w:val="28"/>
          <w:szCs w:val="28"/>
        </w:rPr>
        <w:t>СПИРИНСКОГО</w:t>
      </w:r>
      <w:r w:rsidR="00FD48D4" w:rsidRPr="00B04967">
        <w:rPr>
          <w:rFonts w:ascii="Arial" w:eastAsia="Calibri" w:hAnsi="Arial" w:cs="Arial"/>
          <w:sz w:val="28"/>
          <w:szCs w:val="28"/>
        </w:rPr>
        <w:t xml:space="preserve">  СЕЛЬСОВЕТА</w:t>
      </w:r>
    </w:p>
    <w:p w:rsidR="00FD48D4" w:rsidRPr="00B04967" w:rsidRDefault="00FD48D4" w:rsidP="00FD48D4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 w:rsidRPr="00B04967">
        <w:rPr>
          <w:rFonts w:ascii="Arial" w:eastAsia="Calibri" w:hAnsi="Arial" w:cs="Arial"/>
          <w:sz w:val="28"/>
          <w:szCs w:val="28"/>
        </w:rPr>
        <w:t>ОРДЫНСКОГО  РАЙОНА   НОВОСИБИРСКОЙ  ОБЛАСТИ</w:t>
      </w:r>
    </w:p>
    <w:p w:rsidR="00FD48D4" w:rsidRPr="00B04967" w:rsidRDefault="00FD48D4" w:rsidP="00FD48D4">
      <w:pPr>
        <w:tabs>
          <w:tab w:val="left" w:pos="5260"/>
        </w:tabs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B04967">
        <w:rPr>
          <w:rFonts w:ascii="Arial" w:eastAsia="Calibri" w:hAnsi="Arial" w:cs="Arial"/>
          <w:sz w:val="28"/>
          <w:szCs w:val="28"/>
        </w:rPr>
        <w:tab/>
      </w:r>
    </w:p>
    <w:p w:rsidR="00F034C0" w:rsidRPr="00B04967" w:rsidRDefault="00F034C0" w:rsidP="00FD48D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04967">
        <w:rPr>
          <w:rFonts w:ascii="Arial" w:eastAsia="Calibri" w:hAnsi="Arial" w:cs="Arial"/>
          <w:b/>
          <w:sz w:val="28"/>
          <w:szCs w:val="28"/>
        </w:rPr>
        <w:t>ПОСТАНОВЛЕНИЕ</w:t>
      </w:r>
    </w:p>
    <w:p w:rsidR="00FD48D4" w:rsidRPr="00B04967" w:rsidRDefault="00F034C0" w:rsidP="00FD48D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04967">
        <w:rPr>
          <w:rFonts w:ascii="Arial" w:eastAsia="Calibri" w:hAnsi="Arial" w:cs="Arial"/>
          <w:b/>
          <w:sz w:val="28"/>
          <w:szCs w:val="28"/>
        </w:rPr>
        <w:t xml:space="preserve"> </w:t>
      </w:r>
    </w:p>
    <w:p w:rsidR="00F034C0" w:rsidRPr="00B04967" w:rsidRDefault="00F034C0" w:rsidP="005232A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Calibri" w:hAnsi="Arial" w:cs="Arial"/>
          <w:sz w:val="28"/>
          <w:szCs w:val="28"/>
        </w:rPr>
      </w:pPr>
      <w:r w:rsidRPr="00B04967">
        <w:rPr>
          <w:rFonts w:ascii="Arial" w:eastAsia="Calibri" w:hAnsi="Arial" w:cs="Arial"/>
          <w:sz w:val="28"/>
          <w:szCs w:val="28"/>
        </w:rPr>
        <w:t>18.07.2019 №62</w:t>
      </w:r>
    </w:p>
    <w:p w:rsidR="005232A7" w:rsidRPr="00B04967" w:rsidRDefault="005232A7" w:rsidP="005232A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Об утверждении порядка определения размера вреда, причиняемого транспортными средствами, осуществляющими перевозки тяжеловесных грузов по автомобильным дорогам местного значения </w:t>
      </w:r>
      <w:r w:rsidR="00F034C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Спиринского</w:t>
      </w:r>
      <w:r w:rsidR="00FD48D4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сельсовета Ордынского района Новосибирской области</w:t>
      </w:r>
    </w:p>
    <w:p w:rsidR="00FD48D4" w:rsidRPr="00B04967" w:rsidRDefault="005232A7" w:rsidP="00F034C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1"/>
          <w:szCs w:val="21"/>
          <w:lang w:eastAsia="ru-RU"/>
        </w:rPr>
        <w:br/>
      </w:r>
      <w:r w:rsidRPr="00B0496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F034C0" w:rsidRPr="00B04967">
        <w:rPr>
          <w:rFonts w:ascii="Arial" w:eastAsia="Times New Roman" w:hAnsi="Arial" w:cs="Arial"/>
          <w:spacing w:val="2"/>
          <w:sz w:val="28"/>
          <w:szCs w:val="28"/>
          <w:lang w:eastAsia="ru-RU"/>
        </w:rPr>
        <w:t xml:space="preserve">             </w:t>
      </w:r>
      <w:proofErr w:type="gramStart"/>
      <w:r w:rsidRPr="00B04967">
        <w:rPr>
          <w:rFonts w:ascii="Arial" w:eastAsia="Times New Roman" w:hAnsi="Arial" w:cs="Arial"/>
          <w:spacing w:val="2"/>
          <w:sz w:val="28"/>
          <w:szCs w:val="28"/>
          <w:lang w:eastAsia="ru-RU"/>
        </w:rPr>
        <w:t>В соответствии со статьей 16 </w:t>
      </w:r>
      <w:hyperlink r:id="rId5" w:history="1">
        <w:r w:rsidRPr="00B04967">
          <w:rPr>
            <w:rFonts w:ascii="Arial" w:eastAsia="Times New Roman" w:hAnsi="Arial" w:cs="Arial"/>
            <w:spacing w:val="2"/>
            <w:sz w:val="28"/>
            <w:szCs w:val="28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B04967">
        <w:rPr>
          <w:rFonts w:ascii="Arial" w:eastAsia="Times New Roman" w:hAnsi="Arial" w:cs="Arial"/>
          <w:spacing w:val="2"/>
          <w:sz w:val="28"/>
          <w:szCs w:val="28"/>
          <w:lang w:eastAsia="ru-RU"/>
        </w:rPr>
        <w:t>, статьей 13 </w:t>
      </w:r>
      <w:hyperlink r:id="rId6" w:history="1">
        <w:r w:rsidRPr="00B04967">
          <w:rPr>
            <w:rFonts w:ascii="Arial" w:eastAsia="Times New Roman" w:hAnsi="Arial" w:cs="Arial"/>
            <w:spacing w:val="2"/>
            <w:sz w:val="28"/>
            <w:szCs w:val="28"/>
            <w:lang w:eastAsia="ru-RU"/>
          </w:rPr>
          <w:t>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B04967">
        <w:rPr>
          <w:rFonts w:ascii="Arial" w:eastAsia="Times New Roman" w:hAnsi="Arial" w:cs="Arial"/>
          <w:spacing w:val="2"/>
          <w:sz w:val="28"/>
          <w:szCs w:val="28"/>
          <w:lang w:eastAsia="ru-RU"/>
        </w:rPr>
        <w:t>, </w:t>
      </w:r>
      <w:hyperlink r:id="rId7" w:history="1">
        <w:r w:rsidRPr="00B04967">
          <w:rPr>
            <w:rFonts w:ascii="Arial" w:eastAsia="Times New Roman" w:hAnsi="Arial" w:cs="Arial"/>
            <w:spacing w:val="2"/>
            <w:sz w:val="28"/>
            <w:szCs w:val="28"/>
            <w:lang w:eastAsia="ru-RU"/>
          </w:rPr>
          <w:t>постановлением Правительства РФ от 16.11.2009 N 934 "О возмещении вреда, причиняемого транспортными</w:t>
        </w:r>
        <w:proofErr w:type="gramEnd"/>
        <w:r w:rsidRPr="00B04967">
          <w:rPr>
            <w:rFonts w:ascii="Arial" w:eastAsia="Times New Roman" w:hAnsi="Arial" w:cs="Arial"/>
            <w:spacing w:val="2"/>
            <w:sz w:val="28"/>
            <w:szCs w:val="28"/>
            <w:lang w:eastAsia="ru-RU"/>
          </w:rPr>
          <w:t xml:space="preserve"> средствами, осуществляющими перевозки тяжеловесных грузов по автомобильным дорогам Российской Федерации"</w:t>
        </w:r>
      </w:hyperlink>
      <w:r w:rsidRPr="00B04967">
        <w:rPr>
          <w:rFonts w:ascii="Arial" w:eastAsia="Times New Roman" w:hAnsi="Arial" w:cs="Arial"/>
          <w:spacing w:val="2"/>
          <w:sz w:val="28"/>
          <w:szCs w:val="28"/>
          <w:lang w:eastAsia="ru-RU"/>
        </w:rPr>
        <w:t xml:space="preserve">, руководствуясь </w:t>
      </w:r>
      <w:r w:rsidR="00FD48D4" w:rsidRPr="00B04967">
        <w:rPr>
          <w:rFonts w:ascii="Arial" w:eastAsia="Times New Roman" w:hAnsi="Arial" w:cs="Arial"/>
          <w:spacing w:val="2"/>
          <w:sz w:val="28"/>
          <w:szCs w:val="28"/>
          <w:lang w:eastAsia="ru-RU"/>
        </w:rPr>
        <w:t xml:space="preserve">Уставом </w:t>
      </w:r>
      <w:r w:rsidR="00F034C0" w:rsidRPr="00B04967">
        <w:rPr>
          <w:rFonts w:ascii="Arial" w:eastAsia="Times New Roman" w:hAnsi="Arial" w:cs="Arial"/>
          <w:spacing w:val="2"/>
          <w:sz w:val="28"/>
          <w:szCs w:val="28"/>
          <w:lang w:eastAsia="ru-RU"/>
        </w:rPr>
        <w:t>Спиринского</w:t>
      </w:r>
      <w:r w:rsidR="00FD48D4" w:rsidRPr="00B04967">
        <w:rPr>
          <w:rFonts w:ascii="Arial" w:eastAsia="Times New Roman" w:hAnsi="Arial" w:cs="Arial"/>
          <w:spacing w:val="2"/>
          <w:sz w:val="28"/>
          <w:szCs w:val="28"/>
          <w:lang w:eastAsia="ru-RU"/>
        </w:rPr>
        <w:t xml:space="preserve"> сельсовета Ордынского района Новосибирской области</w:t>
      </w:r>
    </w:p>
    <w:p w:rsidR="00FD48D4" w:rsidRPr="00B04967" w:rsidRDefault="00FD48D4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  <w:t>ПОСТАНОВЛЯЮ:</w:t>
      </w:r>
    </w:p>
    <w:p w:rsidR="005232A7" w:rsidRPr="00B04967" w:rsidRDefault="00FC2FC8" w:rsidP="0049383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493838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1.</w:t>
      </w:r>
      <w:r w:rsidR="005232A7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Утвердить порядок определения размера вреда, причиняемого транспортными средствами, осуществляющими перевозки тяжеловесных грузов по автомобильным дорогам местного значения </w:t>
      </w:r>
      <w:r w:rsidR="00F034C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Спиринского</w:t>
      </w:r>
      <w:r w:rsidR="00FD48D4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сельсовета</w:t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Ордынского района Новосибирской области</w:t>
      </w:r>
      <w:r w:rsidR="00FD48D4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(Приложение № 1)</w:t>
      </w:r>
    </w:p>
    <w:p w:rsidR="00FC2FC8" w:rsidRPr="00B04967" w:rsidRDefault="00617D7E" w:rsidP="004938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2</w:t>
      </w:r>
      <w:r w:rsidR="00493838" w:rsidRPr="00B0496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  <w:r w:rsidR="00FC2FC8" w:rsidRPr="00B0496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Опубликовать настоящее постановление в периодическом печатном издании «</w:t>
      </w:r>
      <w:r w:rsidR="00F90922" w:rsidRPr="00B0496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Вестник</w:t>
      </w:r>
      <w:r w:rsidR="00493838" w:rsidRPr="00B0496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» и официальном сайте сети «Интернет».</w:t>
      </w:r>
    </w:p>
    <w:p w:rsidR="00FC2FC8" w:rsidRPr="00B04967" w:rsidRDefault="00493838" w:rsidP="004938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="00FC2FC8" w:rsidRPr="00B0496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4. </w:t>
      </w:r>
      <w:proofErr w:type="gramStart"/>
      <w:r w:rsidR="00FC2FC8" w:rsidRPr="00B0496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Контроль </w:t>
      </w:r>
      <w:r w:rsidR="00F90922" w:rsidRPr="00B0496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</w:t>
      </w:r>
      <w:proofErr w:type="gramEnd"/>
      <w:r w:rsidR="00FC2FC8" w:rsidRPr="00B0496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оставляю за  собой.</w:t>
      </w:r>
    </w:p>
    <w:p w:rsidR="00FC2FC8" w:rsidRPr="00B04967" w:rsidRDefault="00FC2FC8" w:rsidP="00FC2FC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FC2FC8" w:rsidRPr="00B04967" w:rsidRDefault="00FC2FC8" w:rsidP="00FC2FC8">
      <w:pPr>
        <w:spacing w:after="0" w:line="240" w:lineRule="auto"/>
        <w:ind w:left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6FB6" w:rsidRPr="00B04967" w:rsidRDefault="008E6FB6" w:rsidP="00FC2FC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FC2FC8" w:rsidRPr="00B04967" w:rsidRDefault="00FC2FC8" w:rsidP="00FC2FC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sz w:val="28"/>
          <w:szCs w:val="28"/>
          <w:lang w:eastAsia="ru-RU"/>
        </w:rPr>
        <w:t xml:space="preserve">Глава </w:t>
      </w:r>
      <w:r w:rsidR="00F034C0" w:rsidRPr="00B04967">
        <w:rPr>
          <w:rFonts w:ascii="Arial" w:eastAsia="Times New Roman" w:hAnsi="Arial" w:cs="Arial"/>
          <w:sz w:val="28"/>
          <w:szCs w:val="28"/>
          <w:lang w:eastAsia="ru-RU"/>
        </w:rPr>
        <w:t>Спиринского</w:t>
      </w:r>
      <w:r w:rsidRPr="00B04967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сельсовета</w:t>
      </w:r>
    </w:p>
    <w:p w:rsidR="00F034C0" w:rsidRPr="00B04967" w:rsidRDefault="00FC2FC8" w:rsidP="00F034C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sz w:val="28"/>
          <w:szCs w:val="28"/>
          <w:lang w:eastAsia="ru-RU"/>
        </w:rPr>
        <w:t>Ордынского района</w:t>
      </w:r>
      <w:r w:rsidR="00F034C0" w:rsidRPr="00B0496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04967">
        <w:rPr>
          <w:rFonts w:ascii="Arial" w:eastAsia="Times New Roman" w:hAnsi="Arial" w:cs="Arial"/>
          <w:sz w:val="28"/>
          <w:szCs w:val="28"/>
          <w:lang w:eastAsia="ru-RU"/>
        </w:rPr>
        <w:t xml:space="preserve">Новосибирской области                     </w:t>
      </w:r>
      <w:r w:rsidR="00F034C0" w:rsidRPr="00B04967">
        <w:rPr>
          <w:rFonts w:ascii="Arial" w:eastAsia="Times New Roman" w:hAnsi="Arial" w:cs="Arial"/>
          <w:sz w:val="28"/>
          <w:szCs w:val="28"/>
          <w:lang w:eastAsia="ru-RU"/>
        </w:rPr>
        <w:t xml:space="preserve">         С.А.Власова</w:t>
      </w:r>
      <w:r w:rsidRPr="00B04967">
        <w:rPr>
          <w:rFonts w:ascii="Arial" w:eastAsia="Times New Roman" w:hAnsi="Arial" w:cs="Arial"/>
          <w:sz w:val="28"/>
          <w:szCs w:val="28"/>
          <w:lang w:eastAsia="ru-RU"/>
        </w:rPr>
        <w:t xml:space="preserve">    </w:t>
      </w:r>
      <w:r w:rsidRPr="00B04967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B04967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             </w:t>
      </w:r>
    </w:p>
    <w:p w:rsidR="00F90922" w:rsidRPr="00B04967" w:rsidRDefault="00F90922" w:rsidP="00FC2FC8">
      <w:pPr>
        <w:pStyle w:val="ConsPlusNormal"/>
        <w:jc w:val="right"/>
        <w:outlineLvl w:val="0"/>
        <w:rPr>
          <w:rFonts w:ascii="Arial" w:hAnsi="Arial" w:cs="Arial"/>
          <w:sz w:val="28"/>
          <w:szCs w:val="28"/>
        </w:rPr>
      </w:pPr>
    </w:p>
    <w:p w:rsidR="00FC2FC8" w:rsidRPr="00B04967" w:rsidRDefault="00FC2FC8" w:rsidP="00FC2FC8">
      <w:pPr>
        <w:pStyle w:val="ConsPlusNormal"/>
        <w:jc w:val="right"/>
        <w:outlineLvl w:val="0"/>
        <w:rPr>
          <w:rFonts w:ascii="Arial" w:hAnsi="Arial" w:cs="Arial"/>
          <w:sz w:val="28"/>
          <w:szCs w:val="28"/>
        </w:rPr>
      </w:pPr>
      <w:r w:rsidRPr="00B04967">
        <w:rPr>
          <w:rFonts w:ascii="Arial" w:hAnsi="Arial" w:cs="Arial"/>
          <w:sz w:val="28"/>
          <w:szCs w:val="28"/>
        </w:rPr>
        <w:lastRenderedPageBreak/>
        <w:t>Приложение № 1</w:t>
      </w:r>
    </w:p>
    <w:p w:rsidR="00FC2FC8" w:rsidRPr="00B04967" w:rsidRDefault="00FC2FC8" w:rsidP="00FC2FC8">
      <w:pPr>
        <w:pStyle w:val="ConsPlusNormal"/>
        <w:jc w:val="right"/>
        <w:outlineLvl w:val="0"/>
        <w:rPr>
          <w:rFonts w:ascii="Arial" w:hAnsi="Arial" w:cs="Arial"/>
          <w:sz w:val="28"/>
          <w:szCs w:val="28"/>
        </w:rPr>
      </w:pPr>
      <w:r w:rsidRPr="00B04967">
        <w:rPr>
          <w:rFonts w:ascii="Arial" w:hAnsi="Arial" w:cs="Arial"/>
          <w:sz w:val="28"/>
          <w:szCs w:val="28"/>
        </w:rPr>
        <w:t xml:space="preserve">                                                                      к Постановлению</w:t>
      </w:r>
      <w:r w:rsidRPr="00B04967">
        <w:rPr>
          <w:rFonts w:ascii="Arial" w:hAnsi="Arial" w:cs="Arial"/>
          <w:sz w:val="28"/>
          <w:szCs w:val="28"/>
        </w:rPr>
        <w:tab/>
      </w:r>
      <w:r w:rsidR="00F90922" w:rsidRPr="00B04967">
        <w:rPr>
          <w:rFonts w:ascii="Arial" w:hAnsi="Arial" w:cs="Arial"/>
          <w:sz w:val="28"/>
          <w:szCs w:val="28"/>
        </w:rPr>
        <w:t>а</w:t>
      </w:r>
      <w:r w:rsidRPr="00B04967">
        <w:rPr>
          <w:rFonts w:ascii="Arial" w:hAnsi="Arial" w:cs="Arial"/>
          <w:sz w:val="28"/>
          <w:szCs w:val="28"/>
        </w:rPr>
        <w:t>дминистрации</w:t>
      </w:r>
    </w:p>
    <w:p w:rsidR="00FC2FC8" w:rsidRPr="00B04967" w:rsidRDefault="00F034C0" w:rsidP="00FC2FC8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04967">
        <w:rPr>
          <w:rFonts w:ascii="Arial" w:hAnsi="Arial" w:cs="Arial"/>
          <w:sz w:val="28"/>
          <w:szCs w:val="28"/>
        </w:rPr>
        <w:t>Спиринского</w:t>
      </w:r>
      <w:r w:rsidR="00FC2FC8" w:rsidRPr="00B04967">
        <w:rPr>
          <w:rFonts w:ascii="Arial" w:hAnsi="Arial" w:cs="Arial"/>
          <w:sz w:val="28"/>
          <w:szCs w:val="28"/>
        </w:rPr>
        <w:t xml:space="preserve"> сельсовета</w:t>
      </w:r>
    </w:p>
    <w:p w:rsidR="00FC2FC8" w:rsidRPr="00B04967" w:rsidRDefault="00FC2FC8" w:rsidP="00FC2FC8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04967">
        <w:rPr>
          <w:rFonts w:ascii="Arial" w:hAnsi="Arial" w:cs="Arial"/>
          <w:sz w:val="28"/>
          <w:szCs w:val="28"/>
        </w:rPr>
        <w:t xml:space="preserve"> Ордынского района</w:t>
      </w:r>
    </w:p>
    <w:p w:rsidR="00FC2FC8" w:rsidRPr="00B04967" w:rsidRDefault="00FC2FC8" w:rsidP="00FC2FC8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04967">
        <w:rPr>
          <w:rFonts w:ascii="Arial" w:hAnsi="Arial" w:cs="Arial"/>
          <w:sz w:val="28"/>
          <w:szCs w:val="28"/>
        </w:rPr>
        <w:t xml:space="preserve"> Новосибирской области                                                                </w:t>
      </w:r>
    </w:p>
    <w:p w:rsidR="00FC2FC8" w:rsidRPr="00B04967" w:rsidRDefault="00FC2FC8" w:rsidP="00FC2FC8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04967"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  <w:r w:rsidR="00DD5ECD" w:rsidRPr="00B04967">
        <w:rPr>
          <w:rFonts w:ascii="Arial" w:hAnsi="Arial" w:cs="Arial"/>
          <w:sz w:val="28"/>
          <w:szCs w:val="28"/>
        </w:rPr>
        <w:t>о</w:t>
      </w:r>
      <w:r w:rsidR="00F90922" w:rsidRPr="00B04967">
        <w:rPr>
          <w:rFonts w:ascii="Arial" w:hAnsi="Arial" w:cs="Arial"/>
          <w:sz w:val="28"/>
          <w:szCs w:val="28"/>
        </w:rPr>
        <w:t>т 18.07.2019 №62</w:t>
      </w:r>
    </w:p>
    <w:p w:rsidR="00FC2FC8" w:rsidRPr="00B04967" w:rsidRDefault="00FC2FC8" w:rsidP="00FC2FC8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F90922" w:rsidRPr="00B04967" w:rsidRDefault="005232A7" w:rsidP="00B0496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b/>
          <w:color w:val="2D2D2D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F90922" w:rsidRPr="00B04967">
        <w:rPr>
          <w:rFonts w:ascii="Arial" w:eastAsia="Times New Roman" w:hAnsi="Arial" w:cs="Arial"/>
          <w:b/>
          <w:color w:val="2D2D2D"/>
          <w:spacing w:val="2"/>
          <w:sz w:val="28"/>
          <w:szCs w:val="28"/>
          <w:lang w:eastAsia="ru-RU"/>
        </w:rPr>
        <w:t>Порядок определения размера платы в счет возмещения вреда, причиняемого автомобильным дорогам общего пользования местного значения транспортными средствами</w:t>
      </w:r>
    </w:p>
    <w:p w:rsidR="00F90922" w:rsidRPr="00B04967" w:rsidRDefault="00F90922" w:rsidP="00F90922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</w:p>
    <w:p w:rsidR="005232A7" w:rsidRPr="00B04967" w:rsidRDefault="005232A7" w:rsidP="00F90922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Настоящий Порядок устанавливает порядок определения размера платы в счет возмещения вреда, причиняемого автомобильным дорогам общего пользования местного значения транспортными средствами на территории </w:t>
      </w:r>
      <w:r w:rsidR="00F034C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Спиринского</w:t>
      </w:r>
      <w:r w:rsidR="000862E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493838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сельсовета</w:t>
      </w:r>
      <w:r w:rsidR="000862E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Ордынского района Новосибирской области (далее </w:t>
      </w:r>
      <w:proofErr w:type="spellStart"/>
      <w:r w:rsidR="00F034C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Спиринский</w:t>
      </w:r>
      <w:proofErr w:type="spellEnd"/>
      <w:r w:rsidR="000862E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сельсовет)</w:t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.</w:t>
      </w:r>
    </w:p>
    <w:p w:rsidR="005232A7" w:rsidRPr="00B04967" w:rsidRDefault="005232A7" w:rsidP="00F90922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       </w:t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Вред, причиняемый автомобильным дорогам транспортными средствами, подлежит возмещению владельцами транспортных средств.</w:t>
      </w:r>
    </w:p>
    <w:p w:rsidR="005232A7" w:rsidRPr="00B04967" w:rsidRDefault="005232A7" w:rsidP="00F90922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      </w:t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ab/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Осуществление расчета, начисления и взимания платы в счет возмещения вреда, причиняемого участкам автомобильных дорог муниципального значения, организуется </w:t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а</w:t>
      </w:r>
      <w:r w:rsidR="000862E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дминистрацией </w:t>
      </w:r>
      <w:r w:rsidR="00F034C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Спиринского</w:t>
      </w:r>
      <w:r w:rsidR="000862E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сельсовета Ордынского района Новосибирской области</w:t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в отношении участков дорог местного значения, по которым проходит маршрут движения транспортного средства.</w:t>
      </w:r>
    </w:p>
    <w:p w:rsidR="005232A7" w:rsidRPr="00B04967" w:rsidRDefault="005232A7" w:rsidP="00FC2FC8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     </w:t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ab/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Расчет платы в счет возмещения вреда осуществляется на безвозмездной основе.</w:t>
      </w:r>
    </w:p>
    <w:p w:rsidR="005232A7" w:rsidRPr="00B04967" w:rsidRDefault="005232A7" w:rsidP="00FC2FC8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     </w:t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ab/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Средства, полученные в качестве платежей в счет возмещения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</w:t>
      </w:r>
      <w:r w:rsidR="00F034C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Спиринского</w:t>
      </w:r>
      <w:r w:rsidR="000862E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сельсовета</w:t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Ордынского района Новосибирской области</w:t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, подлежат зачислению в бюджет </w:t>
      </w:r>
      <w:r w:rsidR="00F034C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Спиринского</w:t>
      </w:r>
      <w:r w:rsidR="000862E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сельсовета</w:t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Ордынского района Новосибирской области</w:t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.</w:t>
      </w:r>
    </w:p>
    <w:p w:rsidR="005232A7" w:rsidRPr="00B04967" w:rsidRDefault="005232A7" w:rsidP="00FC2FC8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  </w:t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ab/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Порядок и сроки оплаты денежных сре</w:t>
      </w:r>
      <w:proofErr w:type="gramStart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дств в сч</w:t>
      </w:r>
      <w:proofErr w:type="gramEnd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ет возмещения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</w:t>
      </w:r>
      <w:r w:rsidR="00F034C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Спиринского</w:t>
      </w:r>
      <w:r w:rsidR="000862E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сельсовета</w:t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, определяются постановлением </w:t>
      </w:r>
      <w:r w:rsidR="00493838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а</w:t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дминистрации </w:t>
      </w:r>
      <w:r w:rsidR="00F034C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Спиринского</w:t>
      </w:r>
      <w:r w:rsidR="007775CD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сельсовета</w:t>
      </w:r>
      <w:r w:rsidR="00493838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Ордынского района Новосибирской области</w:t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.</w:t>
      </w:r>
    </w:p>
    <w:p w:rsidR="005232A7" w:rsidRPr="00B04967" w:rsidRDefault="005232A7" w:rsidP="00F90922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lastRenderedPageBreak/>
        <w:br/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   </w:t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ab/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Размер платы в счет возмещения вреда доводится до сведения владельца транспортного средства уполномоченным органом, выдающим специальное разрешение на движение транспортных средств.</w:t>
      </w:r>
    </w:p>
    <w:p w:rsidR="008E6FB6" w:rsidRPr="00B04967" w:rsidRDefault="005232A7" w:rsidP="00FC2FC8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 </w:t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ab/>
      </w:r>
    </w:p>
    <w:p w:rsidR="008E6FB6" w:rsidRPr="00B04967" w:rsidRDefault="008E6FB6" w:rsidP="00FC2FC8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</w:p>
    <w:p w:rsidR="005232A7" w:rsidRPr="00B04967" w:rsidRDefault="005232A7" w:rsidP="00FC2FC8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  <w:t xml:space="preserve">Размер платы в счет возмещения вреда определяется согласно приложению </w:t>
      </w:r>
      <w:r w:rsidR="00F90922" w:rsidRPr="00B04967"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  <w:t>№</w:t>
      </w:r>
      <w:r w:rsidRPr="00B04967"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  <w:t xml:space="preserve"> 1 к настоящему Порядку и рассчитывается в зависимости </w:t>
      </w:r>
      <w:proofErr w:type="gramStart"/>
      <w:r w:rsidRPr="00B04967"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  <w:t>от</w:t>
      </w:r>
      <w:proofErr w:type="gramEnd"/>
      <w:r w:rsidRPr="00B04967"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  <w:t>:</w:t>
      </w:r>
    </w:p>
    <w:p w:rsidR="005232A7" w:rsidRPr="00B04967" w:rsidRDefault="005232A7" w:rsidP="00F90922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  </w:t>
      </w:r>
      <w:r w:rsidR="00F90922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ab/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1. </w:t>
      </w:r>
      <w:proofErr w:type="gramStart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Превышения установленных правилами перевозки грузов автомобильным транспортом, утвержденными Правительством Российской Федерации, запрещающими дорожными знаками 3.11 "Ограничение массы" и (или) 3.12 "Ограничение массы, приходящейся на ось транспортного средства" или решением о временном ограничении движения транспортных средств, принимаемом в порядке, предусмотренном статьей 30 </w:t>
      </w:r>
      <w:hyperlink r:id="rId8" w:history="1">
        <w:r w:rsidRPr="00B04967">
          <w:rPr>
            <w:rFonts w:ascii="Arial" w:eastAsia="Times New Roman" w:hAnsi="Arial" w:cs="Arial"/>
            <w:color w:val="000000" w:themeColor="text1"/>
            <w:spacing w:val="2"/>
            <w:sz w:val="28"/>
            <w:szCs w:val="28"/>
            <w:u w:val="single"/>
            <w:lang w:eastAsia="ru-RU"/>
          </w:rPr>
          <w:t>Федерального закона от 08.11.2007 N 257-ФЗ "Об автомобильных дорогах и о дорожной деятельности в Российской Федерации и о внесении</w:t>
        </w:r>
        <w:proofErr w:type="gramEnd"/>
        <w:r w:rsidRPr="00B04967">
          <w:rPr>
            <w:rFonts w:ascii="Arial" w:eastAsia="Times New Roman" w:hAnsi="Arial" w:cs="Arial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изменений в отдельные законодательные акты Российской Федерации"</w:t>
        </w:r>
      </w:hyperlink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, значений:</w:t>
      </w:r>
    </w:p>
    <w:p w:rsidR="005232A7" w:rsidRPr="00B04967" w:rsidRDefault="005232A7" w:rsidP="00FC2FC8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  <w:t xml:space="preserve">- допустимой массы транспортного средства (предельные значения полной массы автотранспортных средств указаны в приложении </w:t>
      </w:r>
      <w:r w:rsidR="008E6FB6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№</w:t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3 к настоящему Порядку);</w:t>
      </w:r>
    </w:p>
    <w:p w:rsidR="005232A7" w:rsidRPr="00B04967" w:rsidRDefault="005232A7" w:rsidP="00FC2FC8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  <w:t xml:space="preserve">- допустимых осевых нагрузок транспортного средства (предельные значения осевой массы автотранспортных средств указаны в приложении </w:t>
      </w:r>
      <w:r w:rsidR="008E6FB6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№</w:t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4 к настоящему Порядку).</w:t>
      </w:r>
    </w:p>
    <w:p w:rsidR="005232A7" w:rsidRPr="00B04967" w:rsidRDefault="005232A7" w:rsidP="00FC2FC8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</w:r>
      <w:r w:rsidR="008E6FB6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 </w:t>
      </w:r>
      <w:r w:rsidR="008E6FB6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ab/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2. Размера вреда, определенного для автомобильных дорог местного значения. Исходное значение размера вреда, причиняемого транспортными средствами, при превышении допустимых осевых нагрузок для автомобильной дороги на 5 процентов и постоянные коэффициенты для автомобильных дорог общего пользования местного значения указаны в приложении </w:t>
      </w:r>
      <w:r w:rsidR="008E6FB6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№</w:t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2 к настоящему Порядку.</w:t>
      </w:r>
    </w:p>
    <w:p w:rsidR="005232A7" w:rsidRPr="00B04967" w:rsidRDefault="005232A7" w:rsidP="00FC2FC8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</w:r>
      <w:r w:rsidR="008E6FB6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 </w:t>
      </w:r>
      <w:r w:rsidR="008E6FB6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ab/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3. Протяженности участков автомобильных дорог местного значения, по которым проходит маршрут транспортного средства.</w:t>
      </w:r>
    </w:p>
    <w:p w:rsidR="005232A7" w:rsidRPr="00B04967" w:rsidRDefault="005232A7" w:rsidP="00FC2FC8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</w:r>
      <w:r w:rsidR="008E6FB6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 </w:t>
      </w:r>
      <w:r w:rsidR="008E6FB6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ab/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4. Базового компенсационного индекса текущего года.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1"/>
          <w:szCs w:val="21"/>
          <w:lang w:eastAsia="ru-RU"/>
        </w:rPr>
        <w:br/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Размер платы в счет возмещения вреда рассчитывается применительно к каждому участку автомобильной дороги, по которому проходит маршрут транспортного средства, по следующей формуле: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pacing w:val="2"/>
          <w:sz w:val="21"/>
          <w:szCs w:val="21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1"/>
          <w:szCs w:val="21"/>
          <w:lang w:eastAsia="ru-RU"/>
        </w:rPr>
        <w:lastRenderedPageBreak/>
        <w:br/>
      </w:r>
      <w:r w:rsidRPr="00B04967">
        <w:rPr>
          <w:rFonts w:ascii="Arial" w:eastAsia="Times New Roman" w:hAnsi="Arial" w:cs="Arial"/>
          <w:noProof/>
          <w:color w:val="000000" w:themeColor="text1"/>
          <w:spacing w:val="2"/>
          <w:sz w:val="21"/>
          <w:szCs w:val="21"/>
          <w:lang w:eastAsia="ru-RU"/>
        </w:rPr>
        <w:drawing>
          <wp:inline distT="0" distB="0" distL="0" distR="0">
            <wp:extent cx="3981450" cy="342900"/>
            <wp:effectExtent l="0" t="0" r="0" b="0"/>
            <wp:docPr id="1" name="Рисунок 1" descr="Об утверждении порядка определения размера вреда, причиняемого транспортными средствами, осуществляющими перевозки тяжеловесных грузов по автомобильным дорогам местного значения муниципального образования город Ива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порядка определения размера вреда, причиняемого транспортными средствами, осуществляющими перевозки тяжеловесных грузов по автомобильным дорогам местного значения муниципального образования город Иванов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1"/>
          <w:szCs w:val="21"/>
          <w:lang w:eastAsia="ru-RU"/>
        </w:rPr>
        <w:br/>
      </w:r>
      <w:r w:rsidRPr="00B04967">
        <w:rPr>
          <w:rFonts w:ascii="Arial" w:eastAsia="Times New Roman" w:hAnsi="Arial" w:cs="Arial"/>
          <w:color w:val="000000" w:themeColor="text1"/>
          <w:spacing w:val="2"/>
          <w:sz w:val="21"/>
          <w:szCs w:val="21"/>
          <w:lang w:eastAsia="ru-RU"/>
        </w:rPr>
        <w:br/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где: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</w:r>
      <w:proofErr w:type="spellStart"/>
      <w:proofErr w:type="gramStart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Пр</w:t>
      </w:r>
      <w:proofErr w:type="spellEnd"/>
      <w:proofErr w:type="gramEnd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- размер платы в счет возмещения вреда участку автомобильной дороги (рублей);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</w:r>
      <w:proofErr w:type="spellStart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Рпм</w:t>
      </w:r>
      <w:proofErr w:type="spellEnd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- размер вреда при превышении значения допустимой массы транспортного средства, определенный для автомобильных дорог местного значения (рублей на 100 километров);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  <w:t>Рпом</w:t>
      </w:r>
      <w:proofErr w:type="gramStart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1</w:t>
      </w:r>
      <w:proofErr w:type="gramEnd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, Рпом2, ... </w:t>
      </w:r>
      <w:proofErr w:type="spellStart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Рпом</w:t>
      </w:r>
      <w:proofErr w:type="gramStart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- размер вреда при превышении значений допустимых осевых нагрузок на каждую ось транспортного средства, определенный соответственно для автомобильных дорог местного значения (рублей на 100 километров);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  <w:t>i - количество осей транспортного средства, по которым имеется превышение допустимых осевых нагрузок;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  <w:t>S - протяженность участка автомобильной дороги (сотни километров);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</w:r>
      <w:proofErr w:type="spellStart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Ттг</w:t>
      </w:r>
      <w:proofErr w:type="spellEnd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- базовый компенсационный индекс текущего года, рассчитываемый по следующей формуле: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</w:r>
      <w:proofErr w:type="spellStart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Ттг</w:t>
      </w:r>
      <w:proofErr w:type="spellEnd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= </w:t>
      </w:r>
      <w:proofErr w:type="spellStart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Тпг</w:t>
      </w:r>
      <w:proofErr w:type="spellEnd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x</w:t>
      </w:r>
      <w:proofErr w:type="spellEnd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I</w:t>
      </w:r>
      <w:proofErr w:type="gramEnd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тг</w:t>
      </w:r>
      <w:proofErr w:type="spellEnd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,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где: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</w:r>
      <w:proofErr w:type="spellStart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Тпг</w:t>
      </w:r>
      <w:proofErr w:type="spellEnd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- базовый компенсационный индекс предыдущего года (базовый компенсационный индекс 2008 года принимается </w:t>
      </w:r>
      <w:proofErr w:type="gramStart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равным</w:t>
      </w:r>
      <w:proofErr w:type="gramEnd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1, Т2008 = 1);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</w:r>
      <w:proofErr w:type="spellStart"/>
      <w:proofErr w:type="gramStart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I</w:t>
      </w:r>
      <w:proofErr w:type="gramEnd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тг</w:t>
      </w:r>
      <w:proofErr w:type="spellEnd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- индекс-дефлятор инвестиций в основной капитал за счет всех источников финансирования на очередной финансовый год, установленный в прогнозе социально-экономического развития </w:t>
      </w:r>
      <w:r w:rsidR="00F034C0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Спиринского</w:t>
      </w:r>
      <w:r w:rsidR="007775CD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сельсовета</w:t>
      </w:r>
      <w:r w:rsidR="008E6FB6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Ордынского района Новосибирской области</w:t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на соответствующий год.</w:t>
      </w:r>
    </w:p>
    <w:p w:rsidR="00F034C0" w:rsidRPr="00B04967" w:rsidRDefault="00F034C0" w:rsidP="005232A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</w:p>
    <w:p w:rsidR="00F034C0" w:rsidRPr="00B04967" w:rsidRDefault="00F034C0" w:rsidP="005232A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</w:p>
    <w:p w:rsidR="00F034C0" w:rsidRPr="00B04967" w:rsidRDefault="00F034C0" w:rsidP="005232A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</w:p>
    <w:p w:rsidR="005232A7" w:rsidRPr="00B04967" w:rsidRDefault="005232A7" w:rsidP="00DD5EC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  <w:lastRenderedPageBreak/>
        <w:t>Исходное значение размера вреда, причиняемого транспортными средствами, при превышении допустимых осевых нагрузок для автомобильной дороги на 5 процентов и постоянные коэффициенты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924"/>
        <w:gridCol w:w="1294"/>
        <w:gridCol w:w="924"/>
        <w:gridCol w:w="924"/>
        <w:gridCol w:w="766"/>
        <w:gridCol w:w="1109"/>
        <w:gridCol w:w="812"/>
        <w:gridCol w:w="1109"/>
        <w:gridCol w:w="924"/>
      </w:tblGrid>
      <w:tr w:rsidR="005232A7" w:rsidRPr="00B04967" w:rsidTr="005232A7">
        <w:trPr>
          <w:trHeight w:val="15"/>
        </w:trPr>
        <w:tc>
          <w:tcPr>
            <w:tcW w:w="739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</w:tr>
      <w:tr w:rsidR="005232A7" w:rsidRPr="00B04967" w:rsidTr="005232A7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Нормативная (расчетная) осевая нагрузка, тонн/ось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</w:t>
            </w:r>
            <w:proofErr w:type="gramEnd"/>
            <w:r w:rsidR="00F50509"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исх., руб./100 км</w:t>
            </w: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Постоянные коэффициенты</w:t>
            </w:r>
          </w:p>
        </w:tc>
      </w:tr>
      <w:tr w:rsidR="005232A7" w:rsidRPr="00B04967" w:rsidTr="005232A7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a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b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c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d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КДКЗ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Ккап</w:t>
            </w:r>
            <w:proofErr w:type="spellEnd"/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. рем.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КПМ</w:t>
            </w:r>
          </w:p>
        </w:tc>
      </w:tr>
      <w:tr w:rsidR="005232A7" w:rsidRPr="00B04967" w:rsidTr="005232A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8500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0,27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7365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123,4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2,07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0,285</w:t>
            </w:r>
          </w:p>
        </w:tc>
      </w:tr>
      <w:tr w:rsidR="005232A7" w:rsidRPr="00B04967" w:rsidTr="005232A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1840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37,7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7365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123,4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2,07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0,285</w:t>
            </w:r>
          </w:p>
        </w:tc>
      </w:tr>
      <w:tr w:rsidR="005232A7" w:rsidRPr="00B04967" w:rsidTr="005232A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840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39,5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7365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123,4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2,07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0,285</w:t>
            </w:r>
          </w:p>
        </w:tc>
      </w:tr>
    </w:tbl>
    <w:p w:rsidR="005232A7" w:rsidRPr="00B04967" w:rsidRDefault="005232A7" w:rsidP="005232A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b/>
          <w:color w:val="000000" w:themeColor="text1"/>
          <w:spacing w:val="2"/>
          <w:sz w:val="38"/>
          <w:szCs w:val="38"/>
          <w:lang w:eastAsia="ru-RU"/>
        </w:rPr>
        <w:t xml:space="preserve"> </w:t>
      </w:r>
      <w:r w:rsidRPr="00B04967"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  <w:t>Предельные значения полной массы автотранспортных средств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000000" w:themeColor="text1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05"/>
        <w:gridCol w:w="4620"/>
      </w:tblGrid>
      <w:tr w:rsidR="005232A7" w:rsidRPr="00B04967" w:rsidTr="005232A7">
        <w:trPr>
          <w:trHeight w:val="15"/>
        </w:trPr>
        <w:tc>
          <w:tcPr>
            <w:tcW w:w="4805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</w:tr>
      <w:tr w:rsidR="005232A7" w:rsidRPr="00B04967" w:rsidTr="005232A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Тип транспортного средства или комбинации транспортных средств, количество и расположение осей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Допустимая масса транспортного средства, тонн</w:t>
            </w:r>
          </w:p>
        </w:tc>
      </w:tr>
      <w:tr w:rsidR="005232A7" w:rsidRPr="00B04967" w:rsidTr="005232A7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Одиночные автомобили</w:t>
            </w:r>
          </w:p>
        </w:tc>
      </w:tr>
      <w:tr w:rsidR="005232A7" w:rsidRPr="00B04967" w:rsidTr="005232A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двухосные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18</w:t>
            </w:r>
          </w:p>
        </w:tc>
      </w:tr>
      <w:tr w:rsidR="005232A7" w:rsidRPr="00B04967" w:rsidTr="005232A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трехосные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25</w:t>
            </w:r>
          </w:p>
        </w:tc>
      </w:tr>
      <w:tr w:rsidR="005232A7" w:rsidRPr="00B04967" w:rsidTr="005232A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четырехосные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32</w:t>
            </w:r>
          </w:p>
        </w:tc>
      </w:tr>
      <w:tr w:rsidR="005232A7" w:rsidRPr="00B04967" w:rsidTr="005232A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пятиосные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35</w:t>
            </w:r>
          </w:p>
        </w:tc>
      </w:tr>
      <w:tr w:rsidR="005232A7" w:rsidRPr="00B04967" w:rsidTr="005232A7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Автопоезда седельные и прицепные</w:t>
            </w:r>
          </w:p>
        </w:tc>
      </w:tr>
      <w:tr w:rsidR="005232A7" w:rsidRPr="00B04967" w:rsidTr="005232A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трехосные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28</w:t>
            </w:r>
          </w:p>
        </w:tc>
      </w:tr>
      <w:tr w:rsidR="005232A7" w:rsidRPr="00B04967" w:rsidTr="005232A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четырехосные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36</w:t>
            </w:r>
          </w:p>
        </w:tc>
      </w:tr>
      <w:tr w:rsidR="005232A7" w:rsidRPr="00B04967" w:rsidTr="005232A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пятиосные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40</w:t>
            </w:r>
          </w:p>
        </w:tc>
      </w:tr>
      <w:tr w:rsidR="005232A7" w:rsidRPr="00B04967" w:rsidTr="005232A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шестиосные</w:t>
            </w:r>
            <w:proofErr w:type="spellEnd"/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и более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44</w:t>
            </w:r>
          </w:p>
        </w:tc>
      </w:tr>
    </w:tbl>
    <w:p w:rsidR="005232A7" w:rsidRPr="00B04967" w:rsidRDefault="005232A7" w:rsidP="008E6FB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  <w:t>Предельные значения осевой массы автотранспортных средств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000000" w:themeColor="text1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62"/>
        <w:gridCol w:w="1933"/>
        <w:gridCol w:w="1842"/>
        <w:gridCol w:w="1842"/>
        <w:gridCol w:w="1842"/>
      </w:tblGrid>
      <w:tr w:rsidR="005232A7" w:rsidRPr="00B04967" w:rsidTr="005232A7">
        <w:trPr>
          <w:trHeight w:val="15"/>
        </w:trPr>
        <w:tc>
          <w:tcPr>
            <w:tcW w:w="3142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</w:tr>
      <w:tr w:rsidR="005232A7" w:rsidRPr="00B04967" w:rsidTr="005232A7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Расположение осей транспортного средства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Расстояние между сближенными осями (метров)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Допустимые осевые нагрузки колесных транспортных сре</w:t>
            </w:r>
            <w:proofErr w:type="gramStart"/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дств в з</w:t>
            </w:r>
            <w:proofErr w:type="gramEnd"/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ависимости от нормативной (расчетной) осевой нагрузки (тонн) и числа колес на оси</w:t>
            </w:r>
          </w:p>
        </w:tc>
      </w:tr>
      <w:tr w:rsidR="005232A7" w:rsidRPr="00B04967" w:rsidTr="005232A7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для автомобильных дорог, рассчитанных на осевую нагрузку 6 </w:t>
            </w: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тонн/ось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 xml:space="preserve">для автомобильных дорог, рассчитанных на осевую нагрузку 10 </w:t>
            </w: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тонн/ось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 xml:space="preserve">для автомобильных дорог, рассчитанных на осевую нагрузку 11,5 </w:t>
            </w: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тонны/ось</w:t>
            </w:r>
          </w:p>
        </w:tc>
      </w:tr>
      <w:tr w:rsidR="005232A7" w:rsidRPr="00B04967" w:rsidTr="005232A7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Одиночные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2,5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5,5 (6)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9 (10)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10,5 (11,5)</w:t>
            </w:r>
          </w:p>
        </w:tc>
      </w:tr>
      <w:tr w:rsidR="005232A7" w:rsidRPr="00B04967" w:rsidTr="005232A7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Сдвоенные оси прицепов, полуприцепов, грузовых автомобилей, автомобилей-тягачей, седельных тягачей при расстоянии между осями (нагрузка на тележку, сумма осевых масс)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до 1 (включительно)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8 (9)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10 (11)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11,5 (12,5)</w:t>
            </w:r>
          </w:p>
        </w:tc>
      </w:tr>
      <w:tr w:rsidR="005232A7" w:rsidRPr="00B04967" w:rsidTr="005232A7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1 до 1,3 (включительно)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9 (10)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13 (14)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14 (16)</w:t>
            </w:r>
          </w:p>
        </w:tc>
      </w:tr>
      <w:tr w:rsidR="005232A7" w:rsidRPr="00B04967" w:rsidTr="005232A7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1,3 до 1,8 (включительно)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10 (11)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15 (16)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17 (18)</w:t>
            </w:r>
          </w:p>
        </w:tc>
      </w:tr>
      <w:tr w:rsidR="005232A7" w:rsidRPr="00B04967" w:rsidTr="005232A7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1,8 до 2,5 (включительно)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11 (12)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17 (18)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18 (20)</w:t>
            </w:r>
          </w:p>
        </w:tc>
      </w:tr>
      <w:tr w:rsidR="005232A7" w:rsidRPr="00B04967" w:rsidTr="005232A7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Строенные оси прицепов, полуприцепов, грузовых автомобилей, автомобилей-тягачей, седельных тягачей при расстоянии между осями (нагрузка на тележку, сумма осевых масс)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до 1 (включительно)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11 (12)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15 (16,5)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17 (18)</w:t>
            </w:r>
          </w:p>
        </w:tc>
      </w:tr>
      <w:tr w:rsidR="005232A7" w:rsidRPr="00B04967" w:rsidTr="005232A7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1 до 1,3 (включительно)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12 (13)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18 (19,5)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20 (21)</w:t>
            </w:r>
          </w:p>
        </w:tc>
      </w:tr>
      <w:tr w:rsidR="005232A7" w:rsidRPr="00B04967" w:rsidTr="005232A7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1,3 до 1,8 (включительно)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13,5 (15)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21 (22,5 &lt;*&gt;)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23,5 (24)</w:t>
            </w:r>
          </w:p>
        </w:tc>
      </w:tr>
      <w:tr w:rsidR="005232A7" w:rsidRPr="00B04967" w:rsidTr="005232A7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1,8 до 2,5 (включительно)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15 (16)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22 (23)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25 (26)</w:t>
            </w:r>
          </w:p>
        </w:tc>
      </w:tr>
      <w:tr w:rsidR="005232A7" w:rsidRPr="00B04967" w:rsidTr="005232A7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Сближенные оси грузовых автомобилей, </w:t>
            </w: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автомобилей-тягачей, седельных тягачей, прицепов и полуприцепов с количеством осей более трех при расстоянии между осями (нагрузка на одну ось)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до 1 (включительно)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3,5 (4)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5 (5,5)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5,5 (6)</w:t>
            </w:r>
          </w:p>
        </w:tc>
      </w:tr>
      <w:tr w:rsidR="005232A7" w:rsidRPr="00B04967" w:rsidTr="005232A7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1 до 1,3 (включительно)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4 (4,5)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 (6,5)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6,5 (7)</w:t>
            </w:r>
          </w:p>
        </w:tc>
      </w:tr>
      <w:tr w:rsidR="005232A7" w:rsidRPr="00B04967" w:rsidTr="005232A7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1,3 до 1,8 (включительно)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4,5 (5)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6,5 (7)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7,5 (8)</w:t>
            </w:r>
          </w:p>
        </w:tc>
      </w:tr>
      <w:tr w:rsidR="005232A7" w:rsidRPr="00B04967" w:rsidTr="005232A7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свыше 1,8 до 2,5 (включительно)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5 (5,5)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7 (7,5)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8,5 (9)</w:t>
            </w:r>
          </w:p>
        </w:tc>
      </w:tr>
      <w:tr w:rsidR="005232A7" w:rsidRPr="00B04967" w:rsidTr="005232A7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Сближенные оси транспортных средств, имеющих на каждой оси по восемь и более колес (нагрузка на одну ось)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до 1 (включительно)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11</w:t>
            </w:r>
          </w:p>
        </w:tc>
      </w:tr>
      <w:tr w:rsidR="005232A7" w:rsidRPr="00B04967" w:rsidTr="005232A7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свыше 1 до 1,3 (включительно)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12</w:t>
            </w:r>
          </w:p>
        </w:tc>
      </w:tr>
      <w:tr w:rsidR="005232A7" w:rsidRPr="00B04967" w:rsidTr="005232A7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свыше 1,3 до 1,8 (включительно)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14</w:t>
            </w:r>
          </w:p>
        </w:tc>
      </w:tr>
      <w:tr w:rsidR="005232A7" w:rsidRPr="00B04967" w:rsidTr="005232A7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свыше 1,8 до 2,5 (включительно)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13,5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16</w:t>
            </w:r>
          </w:p>
        </w:tc>
      </w:tr>
    </w:tbl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0496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* Для транспортных средств с односкатными колесами, оборудованными пневматической или эквивалентной ей подвеской.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  <w:t>Примечания: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  <w:t xml:space="preserve">1. </w:t>
      </w:r>
      <w:proofErr w:type="gramStart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В скобках приведены значения для двухскатных колес, без скобок - для односкатных.</w:t>
      </w:r>
      <w:proofErr w:type="gramEnd"/>
    </w:p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  <w:t xml:space="preserve">2. Оси с односкатными и двухскатными колесами, объединенные в группу </w:t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lastRenderedPageBreak/>
        <w:t>сближенных осей, следует рассматривать как сближенные оси с односкатными колесами.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  <w:t>3. Для сдвоенных и строенных осей, конструктивно объединенных в общую тележку, допустимая осевая нагрузка определяется путем деления общей допустимой нагрузки на тележку на соответствующее количество осей.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  <w:t>4. Допускается неравномерное распределение нагрузки по осям для двухосных и трехосных тележек, если суммарная нагрузка на тележку не превышает допустимую и нагрузка на наиболее нагруженную ось не превышает допустимую осевую нагрузку соответствующей (односкатной или двускатной) одиночной оси.</w:t>
      </w:r>
    </w:p>
    <w:p w:rsidR="005232A7" w:rsidRPr="00B04967" w:rsidRDefault="005232A7" w:rsidP="005232A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  <w:t xml:space="preserve">Показатели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</w:t>
      </w:r>
      <w:r w:rsidR="00F034C0" w:rsidRPr="00B04967"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  <w:t>Спиринского</w:t>
      </w:r>
      <w:r w:rsidR="002360BA" w:rsidRPr="00B04967"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  <w:t xml:space="preserve"> сельсовета</w:t>
      </w:r>
      <w:r w:rsidR="008E6FB6" w:rsidRPr="00B04967"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  <w:t xml:space="preserve"> Ордынского района Новосибирской области</w:t>
      </w:r>
      <w:r w:rsidR="002360BA" w:rsidRPr="00B04967"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  <w:t>.</w:t>
      </w:r>
    </w:p>
    <w:p w:rsidR="002360BA" w:rsidRPr="00B04967" w:rsidRDefault="005232A7" w:rsidP="005232A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Приложение </w:t>
      </w:r>
      <w:r w:rsidR="008E6FB6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№ 2</w:t>
      </w:r>
      <w:r w:rsidR="008E6FB6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  <w:t>к постановлению а</w:t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дминистрации </w:t>
      </w:r>
    </w:p>
    <w:p w:rsidR="008E6FB6" w:rsidRPr="00B04967" w:rsidRDefault="00F034C0" w:rsidP="005232A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Спиринского</w:t>
      </w:r>
      <w:r w:rsidR="002360BA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сельсовета</w:t>
      </w:r>
    </w:p>
    <w:p w:rsidR="008E6FB6" w:rsidRPr="00B04967" w:rsidRDefault="008E6FB6" w:rsidP="005232A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Ордынского района </w:t>
      </w:r>
    </w:p>
    <w:p w:rsidR="005232A7" w:rsidRPr="00B04967" w:rsidRDefault="008E6FB6" w:rsidP="005232A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Новосибирской области</w:t>
      </w:r>
      <w:r w:rsidR="005232A7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br/>
        <w:t xml:space="preserve">от </w:t>
      </w: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18.07.2019</w:t>
      </w:r>
      <w:r w:rsidR="005232A7"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№ 62</w:t>
      </w:r>
    </w:p>
    <w:p w:rsidR="005232A7" w:rsidRPr="00B04967" w:rsidRDefault="005232A7" w:rsidP="005232A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b/>
          <w:color w:val="000000" w:themeColor="text1"/>
          <w:spacing w:val="2"/>
          <w:sz w:val="28"/>
          <w:szCs w:val="28"/>
          <w:lang w:eastAsia="ru-RU"/>
        </w:rPr>
        <w:t>Размер вреда при превышении значения предельно допустимой массы транспортного средства</w:t>
      </w:r>
    </w:p>
    <w:p w:rsidR="005232A7" w:rsidRPr="00B04967" w:rsidRDefault="005232A7" w:rsidP="005232A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000000" w:themeColor="text1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7022"/>
      </w:tblGrid>
      <w:tr w:rsidR="005232A7" w:rsidRPr="00B04967" w:rsidTr="005232A7">
        <w:trPr>
          <w:trHeight w:val="15"/>
        </w:trPr>
        <w:tc>
          <w:tcPr>
            <w:tcW w:w="2402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</w:tr>
      <w:tr w:rsidR="005232A7" w:rsidRPr="00B04967" w:rsidTr="005232A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Превышение предельно допустимой массы транспортного средства (процентов)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Размер вреда (рублей на 100 км)</w:t>
            </w:r>
          </w:p>
        </w:tc>
      </w:tr>
      <w:tr w:rsidR="005232A7" w:rsidRPr="00B04967" w:rsidTr="005232A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До 10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2451</w:t>
            </w:r>
          </w:p>
        </w:tc>
      </w:tr>
      <w:tr w:rsidR="005232A7" w:rsidRPr="00B04967" w:rsidTr="005232A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10 до 20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2802</w:t>
            </w:r>
          </w:p>
        </w:tc>
      </w:tr>
      <w:tr w:rsidR="005232A7" w:rsidRPr="00B04967" w:rsidTr="005232A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20 до 30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3154</w:t>
            </w:r>
          </w:p>
        </w:tc>
      </w:tr>
      <w:tr w:rsidR="005232A7" w:rsidRPr="00B04967" w:rsidTr="005232A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30 до 40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3506</w:t>
            </w:r>
          </w:p>
        </w:tc>
      </w:tr>
      <w:tr w:rsidR="005232A7" w:rsidRPr="00B04967" w:rsidTr="005232A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40 до 50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3857</w:t>
            </w:r>
          </w:p>
        </w:tc>
      </w:tr>
      <w:tr w:rsidR="005232A7" w:rsidRPr="00B04967" w:rsidTr="005232A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50 до 60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4209</w:t>
            </w:r>
          </w:p>
        </w:tc>
      </w:tr>
      <w:tr w:rsidR="005232A7" w:rsidRPr="00B04967" w:rsidTr="005232A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60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Рассчитывается по формулам, приведенным в методике расчета </w:t>
            </w: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размера вреда, причиняемого транспортными средствами, осуществляющими перевозки тяжеловесных грузов, предусмотренной приложением к </w:t>
            </w:r>
            <w:hyperlink r:id="rId10" w:history="1">
              <w:r w:rsidRPr="00B04967">
                <w:rPr>
                  <w:rFonts w:ascii="Arial" w:eastAsia="Times New Roman" w:hAnsi="Arial" w:cs="Arial"/>
                  <w:color w:val="000000" w:themeColor="text1"/>
                  <w:sz w:val="21"/>
                  <w:szCs w:val="21"/>
                  <w:u w:val="single"/>
                  <w:lang w:eastAsia="ru-RU"/>
                </w:rPr>
                <w:t>Правилам возмещения вреда, причиняемого транспортными средствами, осуществляющими перевозки тяжеловесных грузов</w:t>
              </w:r>
            </w:hyperlink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, утвержденным </w:t>
            </w:r>
            <w:hyperlink r:id="rId11" w:history="1">
              <w:r w:rsidRPr="00B04967">
                <w:rPr>
                  <w:rFonts w:ascii="Arial" w:eastAsia="Times New Roman" w:hAnsi="Arial" w:cs="Arial"/>
                  <w:color w:val="000000" w:themeColor="text1"/>
                  <w:sz w:val="21"/>
                  <w:szCs w:val="21"/>
                  <w:u w:val="single"/>
                  <w:lang w:eastAsia="ru-RU"/>
                </w:rPr>
                <w:t>постановлением Правительства РФ от 16.11.2009 N 934 "О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Федерации"</w:t>
              </w:r>
            </w:hyperlink>
            <w:proofErr w:type="gramEnd"/>
          </w:p>
        </w:tc>
      </w:tr>
    </w:tbl>
    <w:p w:rsidR="008E6FB6" w:rsidRPr="00B04967" w:rsidRDefault="008E6FB6" w:rsidP="005232A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</w:p>
    <w:p w:rsidR="008E6FB6" w:rsidRPr="00B04967" w:rsidRDefault="008E6FB6" w:rsidP="005232A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</w:p>
    <w:p w:rsidR="005232A7" w:rsidRPr="00B04967" w:rsidRDefault="005232A7" w:rsidP="005232A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  <w:r w:rsidRPr="00B04967"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  <w:t>Размер вреда, причиняемого тяжеловесными транспортными средствами, осуществляющими перевозки тяжеловесных грузов, при движении по автомобильным дорогам, рассчитанным на нормативную (расчетную) осевую нагрузку 6 тонн/ось, вследствие превышения допустимых осевых нагрузок на каждую ось транспортного средства</w:t>
      </w:r>
    </w:p>
    <w:p w:rsidR="00AF32FB" w:rsidRPr="00B04967" w:rsidRDefault="00AF32FB" w:rsidP="005232A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281"/>
        <w:gridCol w:w="846"/>
        <w:gridCol w:w="228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5232A7" w:rsidRPr="00B04967" w:rsidTr="00AF32FB">
        <w:trPr>
          <w:trHeight w:val="15"/>
        </w:trPr>
        <w:tc>
          <w:tcPr>
            <w:tcW w:w="1281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875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875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875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875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875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875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875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875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</w:tr>
      <w:tr w:rsidR="005232A7" w:rsidRPr="00B04967" w:rsidTr="00AF32FB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Превышение предельно допустимых осевых нагрузок на ось транспортного средства (процентов)</w:t>
            </w:r>
          </w:p>
        </w:tc>
        <w:tc>
          <w:tcPr>
            <w:tcW w:w="80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Размер вреда (рублей на 100 км)</w:t>
            </w:r>
          </w:p>
        </w:tc>
      </w:tr>
      <w:tr w:rsidR="005232A7" w:rsidRPr="00B04967" w:rsidTr="00AF32FB">
        <w:tc>
          <w:tcPr>
            <w:tcW w:w="12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Расположение осей</w:t>
            </w:r>
          </w:p>
        </w:tc>
      </w:tr>
      <w:tr w:rsidR="005232A7" w:rsidRPr="00B04967" w:rsidTr="00AF32FB">
        <w:tc>
          <w:tcPr>
            <w:tcW w:w="12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Одиночные</w:t>
            </w:r>
          </w:p>
        </w:tc>
        <w:tc>
          <w:tcPr>
            <w:tcW w:w="35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Сдвоенные оси прицепов, полуприцепов, грузовых автомобилей, автомобилей-тягачей, седельных тягачей (нагрузка на тележку, сумма осевых масс)</w:t>
            </w:r>
          </w:p>
        </w:tc>
        <w:tc>
          <w:tcPr>
            <w:tcW w:w="35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Строенные оси прицепов, полуприцепов, грузовых автомобилей, автомобилей-тягачей, седельных тягачей (нагрузка на тележку, сумма осевых масс)</w:t>
            </w:r>
          </w:p>
        </w:tc>
      </w:tr>
      <w:tr w:rsidR="005232A7" w:rsidRPr="00B04967" w:rsidTr="00AF32FB">
        <w:tc>
          <w:tcPr>
            <w:tcW w:w="12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Допустимая осевая нагрузка</w:t>
            </w:r>
          </w:p>
        </w:tc>
      </w:tr>
      <w:tr w:rsidR="005232A7" w:rsidRPr="00B04967" w:rsidTr="00AF32FB">
        <w:tc>
          <w:tcPr>
            <w:tcW w:w="12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5,5 (6) тонн/ось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8 (9) тонн/ось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9 (10) тонн/ось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10 (11) тонн/ось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11 (12) тонн/ось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11 (12) тонн/ось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12 (13) тонн/ось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13,5 (15) тонн/ось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15 (16) тонн/ось</w:t>
            </w:r>
          </w:p>
        </w:tc>
      </w:tr>
      <w:tr w:rsidR="005232A7" w:rsidRPr="00B04967" w:rsidTr="00AF32FB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До 10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6528 (6596</w:t>
            </w: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)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6918 (7111)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7111 (7324</w:t>
            </w: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7324 (7558</w:t>
            </w: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7558 (7813</w:t>
            </w: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7558 (7813</w:t>
            </w: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7813 (8088</w:t>
            </w: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8233 (8698</w:t>
            </w: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8698 (9033</w:t>
            </w: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)</w:t>
            </w:r>
          </w:p>
        </w:tc>
      </w:tr>
      <w:tr w:rsidR="005232A7" w:rsidRPr="00B04967" w:rsidTr="00AF32FB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Свыше 10 до 20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7558 (7813)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9033 (9762)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9762 (10571)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10571 (11457)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11457 (12420)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11457 (12420)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12420 (13460)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14009 (15769)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15769 (17037)</w:t>
            </w:r>
          </w:p>
        </w:tc>
      </w:tr>
      <w:tr w:rsidR="005232A7" w:rsidRPr="00B04967" w:rsidTr="00AF32FB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20 до 30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9208 (9762)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12420 (14009)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14009 (15769)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15769 (17699)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17699 (19797)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17699 (19797)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19797 (22063)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23258 (27092)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27092 (29854)</w:t>
            </w:r>
          </w:p>
        </w:tc>
      </w:tr>
      <w:tr w:rsidR="005232A7" w:rsidRPr="00B04967" w:rsidTr="00AF32FB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30 до 40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11457 (12420)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17037 (19797)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19797 (22855)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22855 (26208)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26208 (29854)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26208 (29854)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29854 (33790)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35867 (42528)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42528 (47325)</w:t>
            </w:r>
          </w:p>
        </w:tc>
      </w:tr>
      <w:tr w:rsidR="005232A7" w:rsidRPr="00B04967" w:rsidTr="00AF32FB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40 до 50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14290 (15769)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22855 (27092)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27092 (31786)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31786 (36932)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36932 (42528)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36932 (42528)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42528 (48569)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51756 (61980)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61980 (69344)</w:t>
            </w:r>
          </w:p>
        </w:tc>
      </w:tr>
      <w:tr w:rsidR="005232A7" w:rsidRPr="00B04967" w:rsidTr="00AF32FB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50 до 60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17699 (19797)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29854 (35867)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35867 (42528)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42528 (49831)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49831 (57772)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49831 (57772)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57772 (66346)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70869 (85377)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85377 (95828)</w:t>
            </w:r>
          </w:p>
        </w:tc>
      </w:tr>
      <w:tr w:rsidR="005232A7" w:rsidRPr="00B04967" w:rsidTr="00AF32FB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60</w:t>
            </w:r>
          </w:p>
        </w:tc>
        <w:tc>
          <w:tcPr>
            <w:tcW w:w="80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Рассчитывается по формулам, приведенным в методике расчета размера вреда, причиняемого транспортными средствами, осуществляющими перевозки тяжеловесных грузов, предусмотренной приложением к </w:t>
            </w:r>
            <w:hyperlink r:id="rId12" w:history="1">
              <w:r w:rsidRPr="00B04967">
                <w:rPr>
                  <w:rFonts w:ascii="Arial" w:eastAsia="Times New Roman" w:hAnsi="Arial" w:cs="Arial"/>
                  <w:color w:val="000000" w:themeColor="text1"/>
                  <w:sz w:val="21"/>
                  <w:szCs w:val="21"/>
                  <w:u w:val="single"/>
                  <w:lang w:eastAsia="ru-RU"/>
                </w:rPr>
                <w:t>Правилам возмещения вреда, причиняемого транспортными средствами, осуществляющими перевозки тяжеловесных грузов</w:t>
              </w:r>
            </w:hyperlink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, утвержденным </w:t>
            </w:r>
            <w:hyperlink r:id="rId13" w:history="1">
              <w:r w:rsidRPr="00B04967">
                <w:rPr>
                  <w:rFonts w:ascii="Arial" w:eastAsia="Times New Roman" w:hAnsi="Arial" w:cs="Arial"/>
                  <w:color w:val="000000" w:themeColor="text1"/>
                  <w:sz w:val="21"/>
                  <w:szCs w:val="21"/>
                  <w:u w:val="single"/>
                  <w:lang w:eastAsia="ru-RU"/>
                </w:rPr>
                <w:t>постановлением Правительства РФ от 16.11.2009 N 934 "О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Федерации"</w:t>
              </w:r>
            </w:hyperlink>
            <w:proofErr w:type="gramEnd"/>
          </w:p>
        </w:tc>
      </w:tr>
      <w:tr w:rsidR="005232A7" w:rsidRPr="00B04967" w:rsidTr="00AF32FB">
        <w:tc>
          <w:tcPr>
            <w:tcW w:w="93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Примечание: в период временных ограничений движения транспортных средств по автомобильным дорогам в связи с неблагоприятными климатическими условиями значения размера вреда, установленные в настоящей таблице, увеличиваются в 2,9 раза</w:t>
            </w:r>
          </w:p>
        </w:tc>
      </w:tr>
    </w:tbl>
    <w:p w:rsidR="005232A7" w:rsidRPr="00B04967" w:rsidRDefault="005232A7" w:rsidP="005232A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pacing w:val="2"/>
          <w:sz w:val="41"/>
          <w:szCs w:val="4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69"/>
        <w:gridCol w:w="1044"/>
        <w:gridCol w:w="1044"/>
        <w:gridCol w:w="1044"/>
        <w:gridCol w:w="1044"/>
        <w:gridCol w:w="1044"/>
        <w:gridCol w:w="1044"/>
        <w:gridCol w:w="1044"/>
        <w:gridCol w:w="1044"/>
      </w:tblGrid>
      <w:tr w:rsidR="005232A7" w:rsidRPr="00B04967" w:rsidTr="005232A7">
        <w:trPr>
          <w:trHeight w:val="15"/>
        </w:trPr>
        <w:tc>
          <w:tcPr>
            <w:tcW w:w="2033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"/>
                <w:szCs w:val="24"/>
                <w:lang w:eastAsia="ru-RU"/>
              </w:rPr>
            </w:pPr>
          </w:p>
        </w:tc>
      </w:tr>
      <w:tr w:rsidR="005232A7" w:rsidRPr="00B04967" w:rsidTr="005232A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Превышение предельно допустимых осевых нагрузок на ось транспортного средства (процентов)</w:t>
            </w:r>
          </w:p>
        </w:tc>
        <w:tc>
          <w:tcPr>
            <w:tcW w:w="121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Размер вреда (рублей на 100 км)</w:t>
            </w:r>
          </w:p>
        </w:tc>
      </w:tr>
      <w:tr w:rsidR="005232A7" w:rsidRPr="00B04967" w:rsidTr="005232A7"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Расположение осей</w:t>
            </w:r>
          </w:p>
        </w:tc>
      </w:tr>
      <w:tr w:rsidR="005232A7" w:rsidRPr="00B04967" w:rsidTr="005232A7"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Сближенные оси грузовых </w:t>
            </w: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автомобилей, автомобилей-тягачей, седельных тягачей, прицепов и полуприцепов с количеством осей более трех (нагрузка на одну ось)</w:t>
            </w:r>
          </w:p>
        </w:tc>
        <w:tc>
          <w:tcPr>
            <w:tcW w:w="53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 xml:space="preserve">Сближенные оси транспортных </w:t>
            </w: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средств, имеющих на каждой оси по восемь и более колес (нагрузка на одну ось)</w:t>
            </w:r>
          </w:p>
        </w:tc>
      </w:tr>
      <w:tr w:rsidR="005232A7" w:rsidRPr="00B04967" w:rsidTr="005232A7"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1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Допустимая осевая нагрузка</w:t>
            </w:r>
          </w:p>
        </w:tc>
      </w:tr>
      <w:tr w:rsidR="005232A7" w:rsidRPr="00B04967" w:rsidTr="005232A7"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3,5 (4) тонн/ось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4 (4,5) тонн/ось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4,5 (5) тонн/ось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5 (5,5) тонн/ось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 тонн/ось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6,5 тонн/ось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7,5 тонн/ось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8,5 тонн/ось</w:t>
            </w:r>
          </w:p>
        </w:tc>
      </w:tr>
      <w:tr w:rsidR="005232A7" w:rsidRPr="00B04967" w:rsidTr="005232A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До 10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6314 (6359)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6359 (6410)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6410 (6466)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6466 (6528)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6596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6668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6829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7012</w:t>
            </w:r>
          </w:p>
        </w:tc>
      </w:tr>
      <w:tr w:rsidR="005232A7" w:rsidRPr="00B04967" w:rsidTr="005232A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10 до 20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6746 (6918)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6918 (7111)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7111 (7324)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7324 (7558)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7813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8088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8698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9388</w:t>
            </w:r>
          </w:p>
        </w:tc>
      </w:tr>
      <w:tr w:rsidR="005232A7" w:rsidRPr="00B04967" w:rsidTr="005232A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20 до 30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7439 (7813)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7813 (8233)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8233 (8698)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8698 (9208)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9762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10361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11690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13193</w:t>
            </w:r>
          </w:p>
        </w:tc>
      </w:tr>
      <w:tr w:rsidR="005232A7" w:rsidRPr="00B04967" w:rsidTr="005232A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30 до 40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8383 (9033)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9033 (9762)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9762 (10571)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10571 (11457)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12420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13460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15769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18380</w:t>
            </w:r>
          </w:p>
        </w:tc>
      </w:tr>
      <w:tr w:rsidR="005232A7" w:rsidRPr="00B04967" w:rsidTr="005232A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40 до 50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9573 (10571)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10571 (11690)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11690 (12930)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12930 (14290)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15769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17366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20909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24916</w:t>
            </w:r>
          </w:p>
        </w:tc>
      </w:tr>
      <w:tr w:rsidR="005232A7" w:rsidRPr="00B04967" w:rsidTr="005232A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50 до 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11004 (12420)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12420 (14009)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14009 (15769)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15769 (17699)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19797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22063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27092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32779</w:t>
            </w:r>
          </w:p>
        </w:tc>
      </w:tr>
      <w:tr w:rsidR="005232A7" w:rsidRPr="00B04967" w:rsidTr="005232A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Свыше 60</w:t>
            </w:r>
          </w:p>
        </w:tc>
        <w:tc>
          <w:tcPr>
            <w:tcW w:w="121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Рассчитывается по формулам, приведенным в методике расчета размера вреда, причиняемого транспортными средствами, осуществляющими перевозки тяжеловесных грузов, предусмотренной приложением к </w:t>
            </w:r>
            <w:hyperlink r:id="rId14" w:history="1">
              <w:r w:rsidRPr="00B04967">
                <w:rPr>
                  <w:rFonts w:ascii="Arial" w:eastAsia="Times New Roman" w:hAnsi="Arial" w:cs="Arial"/>
                  <w:color w:val="000000" w:themeColor="text1"/>
                  <w:sz w:val="21"/>
                  <w:szCs w:val="21"/>
                  <w:u w:val="single"/>
                  <w:lang w:eastAsia="ru-RU"/>
                </w:rPr>
                <w:t>Правилам возмещения вреда, причиняемого транспортными средствами, осуществляющими перевозки тяжеловесных грузов</w:t>
              </w:r>
            </w:hyperlink>
            <w:r w:rsidRPr="00B0496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, утвержденным </w:t>
            </w:r>
            <w:hyperlink r:id="rId15" w:history="1">
              <w:r w:rsidRPr="00B04967">
                <w:rPr>
                  <w:rFonts w:ascii="Arial" w:eastAsia="Times New Roman" w:hAnsi="Arial" w:cs="Arial"/>
                  <w:color w:val="000000" w:themeColor="text1"/>
                  <w:sz w:val="21"/>
                  <w:szCs w:val="21"/>
                  <w:u w:val="single"/>
                  <w:lang w:eastAsia="ru-RU"/>
                </w:rPr>
                <w:t>постановлением Правительства РФ от 16.11.2009 N 934 "О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Федерации"</w:t>
              </w:r>
            </w:hyperlink>
            <w:proofErr w:type="gramEnd"/>
          </w:p>
        </w:tc>
      </w:tr>
      <w:tr w:rsidR="005232A7" w:rsidRPr="00B04967" w:rsidTr="005232A7">
        <w:tc>
          <w:tcPr>
            <w:tcW w:w="142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2A7" w:rsidRPr="00B04967" w:rsidRDefault="005232A7" w:rsidP="005232A7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</w:pPr>
            <w:r w:rsidRPr="00B04967">
              <w:rPr>
                <w:rFonts w:ascii="Arial" w:eastAsia="Times New Roman" w:hAnsi="Arial" w:cs="Arial"/>
                <w:color w:val="2D2D2D"/>
                <w:sz w:val="21"/>
                <w:szCs w:val="21"/>
                <w:lang w:eastAsia="ru-RU"/>
              </w:rPr>
              <w:t>Примечание: в период временных ограничений движения транспортных средств по автомобильным дорогам в связи с неблагоприятными климатическими условиями значения размера вреда, установленные в настоящей таблице, увеличиваются в 2,9 раза</w:t>
            </w:r>
          </w:p>
        </w:tc>
      </w:tr>
    </w:tbl>
    <w:p w:rsidR="00211AA0" w:rsidRPr="00B04967" w:rsidRDefault="00211AA0">
      <w:pPr>
        <w:rPr>
          <w:rFonts w:ascii="Arial" w:hAnsi="Arial" w:cs="Arial"/>
        </w:rPr>
      </w:pPr>
    </w:p>
    <w:sectPr w:rsidR="00211AA0" w:rsidRPr="00B04967" w:rsidSect="00B0496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3631"/>
    <w:rsid w:val="000862E0"/>
    <w:rsid w:val="000E689A"/>
    <w:rsid w:val="00104918"/>
    <w:rsid w:val="00135DA2"/>
    <w:rsid w:val="00197D8C"/>
    <w:rsid w:val="00211AA0"/>
    <w:rsid w:val="002360BA"/>
    <w:rsid w:val="00400685"/>
    <w:rsid w:val="00493838"/>
    <w:rsid w:val="005232A7"/>
    <w:rsid w:val="005B7E03"/>
    <w:rsid w:val="00617D7E"/>
    <w:rsid w:val="00733631"/>
    <w:rsid w:val="007775CD"/>
    <w:rsid w:val="008A308F"/>
    <w:rsid w:val="008E6FB6"/>
    <w:rsid w:val="00A743F7"/>
    <w:rsid w:val="00AF32FB"/>
    <w:rsid w:val="00B04967"/>
    <w:rsid w:val="00B255AD"/>
    <w:rsid w:val="00B93556"/>
    <w:rsid w:val="00BD5860"/>
    <w:rsid w:val="00DC29EF"/>
    <w:rsid w:val="00DD5ECD"/>
    <w:rsid w:val="00E9037C"/>
    <w:rsid w:val="00EC1EAE"/>
    <w:rsid w:val="00F034C0"/>
    <w:rsid w:val="00F50509"/>
    <w:rsid w:val="00F90922"/>
    <w:rsid w:val="00FC2FC8"/>
    <w:rsid w:val="00FD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F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F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315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609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53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09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987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6252832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07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0582" TargetMode="External"/><Relationship Id="rId13" Type="http://schemas.openxmlformats.org/officeDocument/2006/relationships/hyperlink" Target="http://docs.cntd.ru/document/902185942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85942" TargetMode="External"/><Relationship Id="rId12" Type="http://schemas.openxmlformats.org/officeDocument/2006/relationships/hyperlink" Target="http://docs.cntd.ru/document/9021859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070582" TargetMode="External"/><Relationship Id="rId11" Type="http://schemas.openxmlformats.org/officeDocument/2006/relationships/hyperlink" Target="http://docs.cntd.ru/document/902185942" TargetMode="External"/><Relationship Id="rId5" Type="http://schemas.openxmlformats.org/officeDocument/2006/relationships/hyperlink" Target="http://docs.cntd.ru/document/901876063" TargetMode="External"/><Relationship Id="rId15" Type="http://schemas.openxmlformats.org/officeDocument/2006/relationships/hyperlink" Target="http://docs.cntd.ru/document/902185942" TargetMode="External"/><Relationship Id="rId10" Type="http://schemas.openxmlformats.org/officeDocument/2006/relationships/hyperlink" Target="http://docs.cntd.ru/document/90218594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2185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7DFDC-9AE6-492D-AE32-746FC823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6</cp:revision>
  <cp:lastPrinted>2019-07-23T03:58:00Z</cp:lastPrinted>
  <dcterms:created xsi:type="dcterms:W3CDTF">2019-07-26T05:05:00Z</dcterms:created>
  <dcterms:modified xsi:type="dcterms:W3CDTF">2019-07-26T06:54:00Z</dcterms:modified>
</cp:coreProperties>
</file>